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153318DB" w14:textId="77777777" w:rsidR="002A77EC" w:rsidRPr="002A77EC" w:rsidRDefault="002A77EC" w:rsidP="002A77EC">
      <w:pPr>
        <w:pStyle w:val="1"/>
        <w:widowControl w:val="0"/>
        <w:jc w:val="end"/>
        <w:rPr>
          <w:rFonts w:ascii="Times New Roman" w:hAnsi="Times New Roman" w:cs="Times New Roman"/>
          <w:b w:val="0"/>
          <w:bCs w:val="0"/>
          <w:snapToGrid w:val="0"/>
          <w:lang w:val="kk"/>
        </w:rPr>
      </w:pPr>
      <w:r w:rsidRPr="002A77EC">
        <w:rPr>
          <w:rFonts w:ascii="Times New Roman" w:hAnsi="Times New Roman" w:cs="Times New Roman"/>
          <w:b w:val="0"/>
          <w:bCs w:val="0"/>
          <w:snapToGrid w:val="0"/>
          <w:lang w:val="kk"/>
        </w:rPr>
        <w:t>«Қазақстан Республикасы</w:t>
      </w:r>
    </w:p>
    <w:p w14:paraId="644D54A3" w14:textId="77777777" w:rsidR="002A77EC" w:rsidRPr="002A77EC" w:rsidRDefault="002A77EC" w:rsidP="002A77EC">
      <w:pPr>
        <w:pStyle w:val="1"/>
        <w:widowControl w:val="0"/>
        <w:jc w:val="end"/>
        <w:rPr>
          <w:rFonts w:ascii="Times New Roman" w:hAnsi="Times New Roman" w:cs="Times New Roman"/>
          <w:b w:val="0"/>
          <w:bCs w:val="0"/>
          <w:snapToGrid w:val="0"/>
          <w:lang w:val="kk"/>
        </w:rPr>
      </w:pPr>
      <w:r w:rsidRPr="002A77EC">
        <w:rPr>
          <w:rFonts w:ascii="Times New Roman" w:hAnsi="Times New Roman" w:cs="Times New Roman"/>
          <w:b w:val="0"/>
          <w:bCs w:val="0"/>
          <w:snapToGrid w:val="0"/>
          <w:lang w:val="kk"/>
        </w:rPr>
        <w:t>Денсаулық сақтау министрлігі</w:t>
      </w:r>
    </w:p>
    <w:p w14:paraId="05B4E236" w14:textId="77777777" w:rsidR="002A77EC" w:rsidRPr="002A77EC" w:rsidRDefault="002A77EC" w:rsidP="002A77EC">
      <w:pPr>
        <w:pStyle w:val="1"/>
        <w:widowControl w:val="0"/>
        <w:jc w:val="end"/>
        <w:rPr>
          <w:rFonts w:ascii="Times New Roman" w:hAnsi="Times New Roman" w:cs="Times New Roman"/>
          <w:b w:val="0"/>
          <w:bCs w:val="0"/>
          <w:snapToGrid w:val="0"/>
          <w:lang w:val="kk"/>
        </w:rPr>
      </w:pPr>
      <w:r w:rsidRPr="002A77EC">
        <w:rPr>
          <w:rFonts w:ascii="Times New Roman" w:hAnsi="Times New Roman" w:cs="Times New Roman"/>
          <w:b w:val="0"/>
          <w:bCs w:val="0"/>
          <w:snapToGrid w:val="0"/>
          <w:lang w:val="kk"/>
        </w:rPr>
        <w:t xml:space="preserve">Медициналық және </w:t>
      </w:r>
    </w:p>
    <w:p w14:paraId="0756E1CD" w14:textId="77777777" w:rsidR="002A77EC" w:rsidRPr="002A77EC" w:rsidRDefault="002A77EC" w:rsidP="002A77EC">
      <w:pPr>
        <w:pStyle w:val="1"/>
        <w:widowControl w:val="0"/>
        <w:jc w:val="end"/>
        <w:rPr>
          <w:rFonts w:ascii="Times New Roman" w:hAnsi="Times New Roman" w:cs="Times New Roman"/>
          <w:b w:val="0"/>
          <w:bCs w:val="0"/>
          <w:snapToGrid w:val="0"/>
          <w:lang w:val="kk"/>
        </w:rPr>
      </w:pPr>
      <w:r w:rsidRPr="002A77EC">
        <w:rPr>
          <w:rFonts w:ascii="Times New Roman" w:hAnsi="Times New Roman" w:cs="Times New Roman"/>
          <w:b w:val="0"/>
          <w:bCs w:val="0"/>
          <w:snapToGrid w:val="0"/>
          <w:lang w:val="kk"/>
        </w:rPr>
        <w:t xml:space="preserve">фармацевтикалық бақылау </w:t>
      </w:r>
    </w:p>
    <w:p w14:paraId="2B212115" w14:textId="77777777" w:rsidR="002A77EC" w:rsidRPr="002A77EC" w:rsidRDefault="002A77EC" w:rsidP="002A77EC">
      <w:pPr>
        <w:pStyle w:val="1"/>
        <w:widowControl w:val="0"/>
        <w:jc w:val="end"/>
        <w:rPr>
          <w:rFonts w:ascii="Times New Roman" w:hAnsi="Times New Roman" w:cs="Times New Roman"/>
          <w:b w:val="0"/>
          <w:bCs w:val="0"/>
          <w:snapToGrid w:val="0"/>
          <w:lang w:val="kk"/>
        </w:rPr>
      </w:pPr>
      <w:r w:rsidRPr="002A77EC">
        <w:rPr>
          <w:rFonts w:ascii="Times New Roman" w:hAnsi="Times New Roman" w:cs="Times New Roman"/>
          <w:b w:val="0"/>
          <w:bCs w:val="0"/>
          <w:snapToGrid w:val="0"/>
          <w:lang w:val="kk"/>
        </w:rPr>
        <w:t>комитеті» РММ төрағасының</w:t>
      </w:r>
    </w:p>
    <w:p w14:paraId="30FEF188" w14:textId="77777777" w:rsidR="002A77EC" w:rsidRPr="002A77EC" w:rsidRDefault="002A77EC" w:rsidP="002A77EC">
      <w:pPr>
        <w:pStyle w:val="1"/>
        <w:widowControl w:val="0"/>
        <w:jc w:val="end"/>
        <w:rPr>
          <w:rFonts w:ascii="Times New Roman" w:hAnsi="Times New Roman" w:cs="Times New Roman"/>
          <w:b w:val="0"/>
          <w:bCs w:val="0"/>
          <w:snapToGrid w:val="0"/>
          <w:lang w:val="kk"/>
        </w:rPr>
      </w:pPr>
      <w:r w:rsidRPr="002A77EC">
        <w:rPr>
          <w:rFonts w:ascii="Times New Roman" w:hAnsi="Times New Roman" w:cs="Times New Roman"/>
          <w:b w:val="0"/>
          <w:bCs w:val="0"/>
          <w:snapToGrid w:val="0"/>
          <w:lang w:val="kk"/>
        </w:rPr>
        <w:t>20__ ж. «____» ___________</w:t>
      </w:r>
    </w:p>
    <w:p w14:paraId="3F84AC26" w14:textId="77777777" w:rsidR="002A77EC" w:rsidRPr="002A77EC" w:rsidRDefault="002A77EC" w:rsidP="002A77EC">
      <w:pPr>
        <w:pStyle w:val="1"/>
        <w:widowControl w:val="0"/>
        <w:jc w:val="end"/>
        <w:rPr>
          <w:rFonts w:ascii="Times New Roman" w:hAnsi="Times New Roman" w:cs="Times New Roman"/>
          <w:b w:val="0"/>
          <w:bCs w:val="0"/>
          <w:snapToGrid w:val="0"/>
          <w:lang w:val="kk"/>
        </w:rPr>
      </w:pPr>
      <w:r w:rsidRPr="002A77EC">
        <w:rPr>
          <w:rFonts w:ascii="Times New Roman" w:hAnsi="Times New Roman" w:cs="Times New Roman"/>
          <w:b w:val="0"/>
          <w:bCs w:val="0"/>
          <w:snapToGrid w:val="0"/>
          <w:lang w:val="kk"/>
        </w:rPr>
        <w:t>№ ___________ бұйрығымен</w:t>
      </w:r>
    </w:p>
    <w:p w14:paraId="5FCCFB0E" w14:textId="77777777" w:rsidR="00D86D57" w:rsidRPr="004C5494" w:rsidRDefault="002A77EC" w:rsidP="002A77EC">
      <w:pPr>
        <w:pStyle w:val="1"/>
        <w:keepNext w:val="0"/>
        <w:widowControl w:val="0"/>
        <w:jc w:val="end"/>
        <w:rPr>
          <w:rFonts w:ascii="Times New Roman" w:hAnsi="Times New Roman" w:cs="Times New Roman"/>
          <w:lang w:val="kk-KZ"/>
        </w:rPr>
      </w:pPr>
      <w:r w:rsidRPr="002A77EC">
        <w:rPr>
          <w:rFonts w:ascii="Times New Roman" w:hAnsi="Times New Roman" w:cs="Times New Roman"/>
          <w:bCs w:val="0"/>
          <w:snapToGrid w:val="0"/>
          <w:lang w:val="kk"/>
        </w:rPr>
        <w:t>БЕКІТІЛГЕН</w:t>
      </w:r>
    </w:p>
    <w:p w14:paraId="55C82C57" w14:textId="77777777" w:rsidR="00D86D57" w:rsidRDefault="00D86D57" w:rsidP="00D86D57">
      <w:pPr>
        <w:pStyle w:val="1"/>
        <w:keepNext w:val="0"/>
        <w:widowControl w:val="0"/>
        <w:jc w:val="both"/>
        <w:rPr>
          <w:rFonts w:ascii="Times New Roman" w:hAnsi="Times New Roman" w:cs="Times New Roman"/>
          <w:lang w:val="kk-KZ"/>
        </w:rPr>
      </w:pPr>
    </w:p>
    <w:p w14:paraId="7B59E0CA" w14:textId="77777777" w:rsidR="002A77EC" w:rsidRPr="002A77EC" w:rsidRDefault="002A77EC" w:rsidP="002A77EC">
      <w:pPr>
        <w:rPr>
          <w:lang w:val="kk-KZ"/>
        </w:rPr>
      </w:pPr>
    </w:p>
    <w:p w14:paraId="4211A7C2" w14:textId="77777777" w:rsidR="00D86D57" w:rsidRPr="002A77EC" w:rsidRDefault="00D86D57" w:rsidP="00D86D57">
      <w:pPr>
        <w:pStyle w:val="1"/>
        <w:keepNext w:val="0"/>
        <w:widowControl w:val="0"/>
        <w:rPr>
          <w:rFonts w:ascii="Times New Roman" w:hAnsi="Times New Roman" w:cs="Times New Roman"/>
          <w:lang w:val="kk"/>
        </w:rPr>
      </w:pPr>
      <w:r w:rsidRPr="00D631FF">
        <w:rPr>
          <w:rFonts w:ascii="Times New Roman" w:hAnsi="Times New Roman" w:cs="Times New Roman"/>
          <w:lang w:val="kk"/>
        </w:rPr>
        <w:t>ДӘРІЛІК ПРЕПАРАТТЫҢ ЖАЛПЫ СИПАТТАМАСЫ</w:t>
      </w:r>
    </w:p>
    <w:p w14:paraId="3A5D996A" w14:textId="77777777" w:rsidR="00D86D57" w:rsidRPr="002A77EC" w:rsidRDefault="00D86D57" w:rsidP="00D86D57">
      <w:pPr>
        <w:widowControl w:val="0"/>
        <w:tabs>
          <w:tab w:val="start" w:pos="14.20pt"/>
          <w:tab w:val="start" w:pos="21.30pt"/>
        </w:tabs>
        <w:jc w:val="both"/>
        <w:rPr>
          <w:b/>
          <w:bCs/>
          <w:lang w:val="kk"/>
        </w:rPr>
      </w:pPr>
    </w:p>
    <w:p w14:paraId="33D34C7A" w14:textId="77777777" w:rsidR="00D86D57" w:rsidRPr="00D631FF" w:rsidRDefault="00D86D57" w:rsidP="00D86D57">
      <w:pPr>
        <w:widowControl w:val="0"/>
        <w:numPr>
          <w:ilvl w:val="0"/>
          <w:numId w:val="1"/>
        </w:numPr>
        <w:tabs>
          <w:tab w:val="start" w:pos="14.20pt"/>
          <w:tab w:val="start" w:pos="21.30pt"/>
        </w:tabs>
        <w:ind w:start="0pt" w:firstLine="0pt"/>
        <w:jc w:val="both"/>
        <w:rPr>
          <w:b/>
          <w:bCs/>
        </w:rPr>
      </w:pPr>
      <w:r w:rsidRPr="00D631FF">
        <w:rPr>
          <w:b/>
          <w:bCs/>
          <w:lang w:val="kk"/>
        </w:rPr>
        <w:t>ДӘРІЛІК ПРЕПАРАТТЫҢ АТАУЫ</w:t>
      </w:r>
    </w:p>
    <w:p w14:paraId="4C29BD69" w14:textId="77777777" w:rsidR="00D86D57" w:rsidRPr="00D631FF" w:rsidRDefault="002A77EC" w:rsidP="00D86D57">
      <w:pPr>
        <w:jc w:val="both"/>
        <w:rPr>
          <w:lang w:val="kk-KZ"/>
        </w:rPr>
      </w:pPr>
      <w:r>
        <w:rPr>
          <w:lang w:val="kk"/>
        </w:rPr>
        <w:t>Сулфамбил</w:t>
      </w:r>
      <w:r>
        <w:rPr>
          <w:lang w:val="kk-KZ"/>
        </w:rPr>
        <w:t>л</w:t>
      </w:r>
      <w:r>
        <w:rPr>
          <w:lang w:val="kk"/>
        </w:rPr>
        <w:t>,</w:t>
      </w:r>
      <w:r>
        <w:rPr>
          <w:lang w:val="kk-KZ"/>
        </w:rPr>
        <w:t xml:space="preserve"> </w:t>
      </w:r>
      <w:r w:rsidR="00D86D57" w:rsidRPr="00D631FF">
        <w:rPr>
          <w:lang w:val="kk"/>
        </w:rPr>
        <w:t>1000 мг + 500 мг, инъекция үшін ерітінді дайындауға арналған ұнтақ еріткішімен (инъекцияға арналған су, 5 мл) жиынтықта</w:t>
      </w:r>
    </w:p>
    <w:p w14:paraId="78543DDB" w14:textId="77777777" w:rsidR="00D86D57" w:rsidRPr="00D631FF" w:rsidRDefault="00D86D57" w:rsidP="00D86D57">
      <w:pPr>
        <w:jc w:val="both"/>
        <w:rPr>
          <w:lang w:val="kk-KZ"/>
        </w:rPr>
      </w:pPr>
    </w:p>
    <w:p w14:paraId="52D5FD28" w14:textId="77777777" w:rsidR="00D86D57" w:rsidRPr="00D631FF" w:rsidRDefault="00D86D57" w:rsidP="00D86D57">
      <w:pPr>
        <w:widowControl w:val="0"/>
        <w:numPr>
          <w:ilvl w:val="0"/>
          <w:numId w:val="1"/>
        </w:numPr>
        <w:tabs>
          <w:tab w:val="start" w:pos="14.20pt"/>
          <w:tab w:val="start" w:pos="21.30pt"/>
          <w:tab w:val="start" w:pos="196.50pt"/>
        </w:tabs>
        <w:jc w:val="both"/>
        <w:rPr>
          <w:b/>
        </w:rPr>
      </w:pPr>
      <w:r w:rsidRPr="00D631FF">
        <w:rPr>
          <w:b/>
          <w:lang w:val="kk"/>
        </w:rPr>
        <w:t>САПАЛЫҚ ЖӘНЕ САНДЫҚ ҚҰРАМЫ</w:t>
      </w:r>
    </w:p>
    <w:p w14:paraId="765DD872" w14:textId="77777777" w:rsidR="00D86D57" w:rsidRPr="00D631FF" w:rsidRDefault="00D86D57" w:rsidP="00D86D57">
      <w:pPr>
        <w:pStyle w:val="a6"/>
        <w:widowControl w:val="0"/>
        <w:numPr>
          <w:ilvl w:val="1"/>
          <w:numId w:val="3"/>
        </w:numPr>
        <w:tabs>
          <w:tab w:val="start" w:pos="14.20pt"/>
          <w:tab w:val="start" w:pos="21.30pt"/>
          <w:tab w:val="start" w:pos="196.50pt"/>
        </w:tabs>
        <w:jc w:val="both"/>
        <w:rPr>
          <w:b/>
          <w:sz w:val="24"/>
          <w:szCs w:val="24"/>
        </w:rPr>
      </w:pPr>
      <w:r w:rsidRPr="00D631FF">
        <w:rPr>
          <w:b/>
          <w:sz w:val="24"/>
          <w:szCs w:val="24"/>
          <w:lang w:val="kk"/>
        </w:rPr>
        <w:t>Жалпы сипаттамасы</w:t>
      </w:r>
    </w:p>
    <w:tbl>
      <w:tblPr>
        <w:tblW w:w="288.90pt" w:type="dxa"/>
        <w:tblLook w:firstRow="1" w:lastRow="0" w:firstColumn="1" w:lastColumn="0" w:noHBand="0" w:noVBand="1"/>
      </w:tblPr>
      <w:tblGrid>
        <w:gridCol w:w="5778"/>
      </w:tblGrid>
      <w:tr w:rsidR="00D86D57" w14:paraId="4ACCE9F0" w14:textId="77777777" w:rsidTr="00D97438">
        <w:tc>
          <w:tcPr>
            <w:tcW w:w="239.30pt" w:type="dxa"/>
            <w:shd w:val="clear" w:color="auto" w:fill="auto"/>
          </w:tcPr>
          <w:p w14:paraId="0945835B" w14:textId="77777777" w:rsidR="00D86D57" w:rsidRPr="00D90886" w:rsidRDefault="00D86D57" w:rsidP="002A77EC">
            <w:pPr>
              <w:jc w:val="both"/>
              <w:rPr>
                <w:b/>
                <w:i/>
              </w:rPr>
            </w:pPr>
            <w:r w:rsidRPr="00D90886">
              <w:rPr>
                <w:lang w:val="kk"/>
              </w:rPr>
              <w:t xml:space="preserve">Ампициллин (натрий </w:t>
            </w:r>
            <w:r w:rsidR="002A77EC" w:rsidRPr="00D90886">
              <w:rPr>
                <w:lang w:val="kk"/>
              </w:rPr>
              <w:t>ампициллин</w:t>
            </w:r>
            <w:r w:rsidR="002A77EC">
              <w:rPr>
                <w:lang w:val="kk-KZ"/>
              </w:rPr>
              <w:t>і</w:t>
            </w:r>
            <w:r w:rsidR="002A77EC" w:rsidRPr="00D90886">
              <w:rPr>
                <w:lang w:val="kk"/>
              </w:rPr>
              <w:t xml:space="preserve"> </w:t>
            </w:r>
            <w:r w:rsidRPr="00D90886">
              <w:rPr>
                <w:lang w:val="kk"/>
              </w:rPr>
              <w:t>түрінде)</w:t>
            </w:r>
          </w:p>
        </w:tc>
      </w:tr>
      <w:tr w:rsidR="00D86D57" w14:paraId="151C57B1" w14:textId="77777777" w:rsidTr="00D97438">
        <w:tc>
          <w:tcPr>
            <w:tcW w:w="239.30pt" w:type="dxa"/>
            <w:shd w:val="clear" w:color="auto" w:fill="auto"/>
          </w:tcPr>
          <w:p w14:paraId="323778A6" w14:textId="77777777" w:rsidR="00D86D57" w:rsidRPr="00D90886" w:rsidRDefault="00D86D57" w:rsidP="002A77EC">
            <w:pPr>
              <w:jc w:val="both"/>
              <w:rPr>
                <w:b/>
                <w:i/>
              </w:rPr>
            </w:pPr>
            <w:r w:rsidRPr="00D90886">
              <w:rPr>
                <w:lang w:val="kk"/>
              </w:rPr>
              <w:t xml:space="preserve">Сульбактам (натрий </w:t>
            </w:r>
            <w:r w:rsidR="002A77EC" w:rsidRPr="00D90886">
              <w:rPr>
                <w:lang w:val="kk"/>
              </w:rPr>
              <w:t>сульбактам</w:t>
            </w:r>
            <w:r w:rsidR="002A77EC">
              <w:rPr>
                <w:lang w:val="kk-KZ"/>
              </w:rPr>
              <w:t>ы</w:t>
            </w:r>
            <w:r w:rsidR="002A77EC" w:rsidRPr="00D90886">
              <w:rPr>
                <w:lang w:val="kk"/>
              </w:rPr>
              <w:t xml:space="preserve"> </w:t>
            </w:r>
            <w:r w:rsidRPr="00D90886">
              <w:rPr>
                <w:lang w:val="kk"/>
              </w:rPr>
              <w:t>түрінде)</w:t>
            </w:r>
          </w:p>
        </w:tc>
      </w:tr>
    </w:tbl>
    <w:p w14:paraId="7B5CDD8A" w14:textId="77777777" w:rsidR="00D86D57" w:rsidRPr="00D631FF" w:rsidRDefault="00D86D57" w:rsidP="00D86D57">
      <w:pPr>
        <w:pStyle w:val="a6"/>
        <w:widowControl w:val="0"/>
        <w:numPr>
          <w:ilvl w:val="1"/>
          <w:numId w:val="3"/>
        </w:numPr>
        <w:tabs>
          <w:tab w:val="start" w:pos="14.20pt"/>
          <w:tab w:val="start" w:pos="21.30pt"/>
          <w:tab w:val="start" w:pos="196.50pt"/>
        </w:tabs>
        <w:jc w:val="both"/>
        <w:rPr>
          <w:b/>
          <w:sz w:val="24"/>
          <w:szCs w:val="24"/>
        </w:rPr>
      </w:pPr>
      <w:r w:rsidRPr="00D631FF">
        <w:rPr>
          <w:b/>
          <w:sz w:val="24"/>
          <w:szCs w:val="24"/>
          <w:lang w:val="kk"/>
        </w:rPr>
        <w:t>Сапалық және сандық құрамы</w:t>
      </w:r>
    </w:p>
    <w:p w14:paraId="34ABF8D6" w14:textId="77777777" w:rsidR="00D86D57" w:rsidRPr="00D631FF" w:rsidRDefault="00D86D57" w:rsidP="00D86D57">
      <w:pPr>
        <w:pStyle w:val="a6"/>
        <w:widowControl w:val="0"/>
        <w:ind w:start="0pt"/>
        <w:jc w:val="both"/>
        <w:rPr>
          <w:sz w:val="24"/>
          <w:szCs w:val="24"/>
        </w:rPr>
      </w:pPr>
      <w:r w:rsidRPr="00D631FF">
        <w:rPr>
          <w:sz w:val="24"/>
          <w:szCs w:val="24"/>
          <w:lang w:val="kk"/>
        </w:rPr>
        <w:t>Бір құтының ішінде:</w:t>
      </w:r>
    </w:p>
    <w:p w14:paraId="4475ED67" w14:textId="77777777" w:rsidR="00D86D57" w:rsidRPr="00100999" w:rsidRDefault="00D86D57" w:rsidP="00D86D57">
      <w:pPr>
        <w:pStyle w:val="a6"/>
        <w:widowControl w:val="0"/>
        <w:ind w:start="0pt"/>
        <w:jc w:val="both"/>
        <w:rPr>
          <w:sz w:val="24"/>
          <w:szCs w:val="24"/>
        </w:rPr>
      </w:pPr>
      <w:r w:rsidRPr="00C75554">
        <w:rPr>
          <w:i/>
          <w:iCs/>
          <w:sz w:val="24"/>
          <w:szCs w:val="24"/>
          <w:lang w:val="kk"/>
        </w:rPr>
        <w:t>белсенді заттар:</w:t>
      </w:r>
      <w:r w:rsidRPr="00C75554">
        <w:rPr>
          <w:sz w:val="24"/>
          <w:szCs w:val="24"/>
          <w:lang w:val="kk"/>
        </w:rPr>
        <w:t xml:space="preserve"> ампициллин (</w:t>
      </w:r>
      <w:r w:rsidR="002A77EC">
        <w:rPr>
          <w:sz w:val="24"/>
          <w:szCs w:val="24"/>
          <w:lang w:val="kk"/>
        </w:rPr>
        <w:t>натрий</w:t>
      </w:r>
      <w:r w:rsidR="002A77EC">
        <w:rPr>
          <w:sz w:val="24"/>
          <w:szCs w:val="24"/>
          <w:lang w:val="kk-KZ"/>
        </w:rPr>
        <w:t xml:space="preserve"> </w:t>
      </w:r>
      <w:r w:rsidR="002A77EC" w:rsidRPr="00C75554">
        <w:rPr>
          <w:sz w:val="24"/>
          <w:szCs w:val="24"/>
          <w:lang w:val="kk"/>
        </w:rPr>
        <w:t>ампициллин</w:t>
      </w:r>
      <w:r w:rsidR="002A77EC">
        <w:rPr>
          <w:sz w:val="24"/>
          <w:szCs w:val="24"/>
          <w:lang w:val="kk-KZ"/>
        </w:rPr>
        <w:t>і</w:t>
      </w:r>
      <w:r w:rsidR="002A77EC" w:rsidRPr="00C75554">
        <w:rPr>
          <w:sz w:val="24"/>
          <w:szCs w:val="24"/>
          <w:lang w:val="kk"/>
        </w:rPr>
        <w:t xml:space="preserve"> </w:t>
      </w:r>
      <w:r w:rsidRPr="00C75554">
        <w:rPr>
          <w:sz w:val="24"/>
          <w:szCs w:val="24"/>
          <w:lang w:val="kk"/>
        </w:rPr>
        <w:t xml:space="preserve">түрінде) 1000 мг, сульбактам (натрий </w:t>
      </w:r>
      <w:r w:rsidR="002A77EC" w:rsidRPr="00C75554">
        <w:rPr>
          <w:sz w:val="24"/>
          <w:szCs w:val="24"/>
          <w:lang w:val="kk"/>
        </w:rPr>
        <w:t>сульбактам</w:t>
      </w:r>
      <w:r w:rsidR="002A77EC">
        <w:rPr>
          <w:sz w:val="24"/>
          <w:szCs w:val="24"/>
          <w:lang w:val="kk-KZ"/>
        </w:rPr>
        <w:t>ы</w:t>
      </w:r>
      <w:r w:rsidR="002A77EC" w:rsidRPr="00C75554">
        <w:rPr>
          <w:sz w:val="24"/>
          <w:szCs w:val="24"/>
          <w:lang w:val="kk"/>
        </w:rPr>
        <w:t xml:space="preserve"> </w:t>
      </w:r>
      <w:r w:rsidRPr="00C75554">
        <w:rPr>
          <w:sz w:val="24"/>
          <w:szCs w:val="24"/>
          <w:lang w:val="kk"/>
        </w:rPr>
        <w:t>түрінде) 500 мг.</w:t>
      </w:r>
    </w:p>
    <w:p w14:paraId="7B216314" w14:textId="77777777" w:rsidR="00100999" w:rsidRPr="00100999" w:rsidRDefault="00100999" w:rsidP="00D86D57">
      <w:pPr>
        <w:pStyle w:val="a6"/>
        <w:widowControl w:val="0"/>
        <w:ind w:start="0pt"/>
        <w:jc w:val="both"/>
        <w:rPr>
          <w:sz w:val="24"/>
          <w:szCs w:val="24"/>
        </w:rPr>
      </w:pPr>
    </w:p>
    <w:p w14:paraId="4AE2EE3A" w14:textId="77777777" w:rsidR="00D86D57" w:rsidRDefault="00D86D57" w:rsidP="00D86D57">
      <w:pPr>
        <w:widowControl w:val="0"/>
        <w:tabs>
          <w:tab w:val="start" w:pos="14.20pt"/>
          <w:tab w:val="start" w:pos="21.30pt"/>
          <w:tab w:val="start" w:pos="196.50pt"/>
        </w:tabs>
        <w:jc w:val="both"/>
      </w:pPr>
      <w:r w:rsidRPr="00C75554">
        <w:rPr>
          <w:lang w:val="kk"/>
        </w:rPr>
        <w:t>Қосымша заттардың толық тізімін 6.1 тармағынан қараңыз.</w:t>
      </w:r>
    </w:p>
    <w:p w14:paraId="7ED9F990" w14:textId="77777777" w:rsidR="00D86D57" w:rsidRPr="00D631FF" w:rsidRDefault="00D86D57" w:rsidP="00D86D57">
      <w:pPr>
        <w:widowControl w:val="0"/>
        <w:tabs>
          <w:tab w:val="start" w:pos="14.20pt"/>
          <w:tab w:val="start" w:pos="21.30pt"/>
          <w:tab w:val="start" w:pos="196.50pt"/>
        </w:tabs>
        <w:jc w:val="both"/>
      </w:pPr>
    </w:p>
    <w:p w14:paraId="0B4808FE" w14:textId="77777777" w:rsidR="00D86D57" w:rsidRPr="00D631FF" w:rsidRDefault="00D86D57" w:rsidP="00D86D57">
      <w:pPr>
        <w:pStyle w:val="a6"/>
        <w:widowControl w:val="0"/>
        <w:numPr>
          <w:ilvl w:val="0"/>
          <w:numId w:val="1"/>
        </w:numPr>
        <w:tabs>
          <w:tab w:val="start" w:pos="14.20pt"/>
          <w:tab w:val="start" w:pos="21.30pt"/>
          <w:tab w:val="start" w:pos="196.50pt"/>
        </w:tabs>
        <w:jc w:val="both"/>
        <w:rPr>
          <w:b/>
          <w:sz w:val="24"/>
          <w:szCs w:val="24"/>
        </w:rPr>
      </w:pPr>
      <w:r w:rsidRPr="00D631FF">
        <w:rPr>
          <w:b/>
          <w:sz w:val="24"/>
          <w:szCs w:val="24"/>
          <w:lang w:val="kk"/>
        </w:rPr>
        <w:t>ДӘРІЛІК ТҮРІ</w:t>
      </w:r>
    </w:p>
    <w:p w14:paraId="658DBF87" w14:textId="77777777" w:rsidR="00D86D57" w:rsidRPr="00D631FF" w:rsidRDefault="00D86D57" w:rsidP="00D86D57">
      <w:pPr>
        <w:jc w:val="both"/>
        <w:rPr>
          <w:lang w:val="kk-KZ"/>
        </w:rPr>
      </w:pPr>
      <w:r w:rsidRPr="00D631FF">
        <w:rPr>
          <w:lang w:val="kk"/>
        </w:rPr>
        <w:t xml:space="preserve">Инъекция үшін ерітінді дайындауға арналған ұнтақ еріткішімен (инъекцияға арналған су) жиынтықта </w:t>
      </w:r>
    </w:p>
    <w:p w14:paraId="09F99449" w14:textId="77777777" w:rsidR="002A77EC" w:rsidRDefault="00D86D57" w:rsidP="00D86D57">
      <w:pPr>
        <w:jc w:val="both"/>
        <w:rPr>
          <w:lang w:val="kk-KZ"/>
        </w:rPr>
      </w:pPr>
      <w:r w:rsidRPr="00D631FF">
        <w:rPr>
          <w:lang w:val="kk"/>
        </w:rPr>
        <w:t>Түсі ақ немесе ақ дерлік кристалды ұнтақ.</w:t>
      </w:r>
      <w:r w:rsidR="002A77EC">
        <w:rPr>
          <w:lang w:val="kk-KZ"/>
        </w:rPr>
        <w:t xml:space="preserve"> </w:t>
      </w:r>
    </w:p>
    <w:p w14:paraId="46BA59C2" w14:textId="77777777" w:rsidR="00D86D57" w:rsidRPr="00D631FF" w:rsidRDefault="00D86D57" w:rsidP="00D86D57">
      <w:pPr>
        <w:jc w:val="both"/>
        <w:rPr>
          <w:lang w:val="kk-KZ"/>
        </w:rPr>
      </w:pPr>
      <w:r w:rsidRPr="00D631FF">
        <w:rPr>
          <w:lang w:val="kk"/>
        </w:rPr>
        <w:t>Инъекцияға арналған су: мөлдір, түссіз сұйықтық.</w:t>
      </w:r>
    </w:p>
    <w:p w14:paraId="76124BE1" w14:textId="77777777" w:rsidR="00D86D57" w:rsidRPr="00F74BE7" w:rsidRDefault="00D86D57" w:rsidP="00D86D57">
      <w:pPr>
        <w:widowControl w:val="0"/>
        <w:tabs>
          <w:tab w:val="start" w:pos="14.20pt"/>
          <w:tab w:val="start" w:pos="21.30pt"/>
          <w:tab w:val="start" w:pos="196.50pt"/>
        </w:tabs>
        <w:jc w:val="both"/>
        <w:rPr>
          <w:lang w:val="kk"/>
        </w:rPr>
      </w:pPr>
    </w:p>
    <w:p w14:paraId="36F5DFDD" w14:textId="77777777" w:rsidR="00D86D57" w:rsidRPr="00F74BE7" w:rsidRDefault="00D86D57" w:rsidP="00D86D57">
      <w:pPr>
        <w:widowControl w:val="0"/>
        <w:tabs>
          <w:tab w:val="start" w:pos="14.20pt"/>
          <w:tab w:val="start" w:pos="21.30pt"/>
          <w:tab w:val="start" w:pos="196.50pt"/>
        </w:tabs>
        <w:jc w:val="both"/>
        <w:rPr>
          <w:b/>
          <w:lang w:val="kk"/>
        </w:rPr>
      </w:pPr>
      <w:r w:rsidRPr="00D631FF">
        <w:rPr>
          <w:b/>
          <w:lang w:val="kk"/>
        </w:rPr>
        <w:t>4. КЛИНИКАЛЫҚ ДЕРЕКТЕР</w:t>
      </w:r>
    </w:p>
    <w:p w14:paraId="1199F522" w14:textId="77777777" w:rsidR="00D86D57" w:rsidRPr="00F74BE7" w:rsidRDefault="00D86D57" w:rsidP="00D86D57">
      <w:pPr>
        <w:widowControl w:val="0"/>
        <w:tabs>
          <w:tab w:val="start" w:pos="14.20pt"/>
          <w:tab w:val="start" w:pos="21.30pt"/>
          <w:tab w:val="start" w:pos="196.50pt"/>
        </w:tabs>
        <w:jc w:val="both"/>
        <w:rPr>
          <w:b/>
          <w:lang w:val="kk"/>
        </w:rPr>
      </w:pPr>
      <w:r w:rsidRPr="00C75554">
        <w:rPr>
          <w:b/>
          <w:lang w:val="kk"/>
        </w:rPr>
        <w:t>4.1 Қолданылуы</w:t>
      </w:r>
      <w:bookmarkStart w:id="0" w:name="_Hlk15402913"/>
    </w:p>
    <w:p w14:paraId="5A5DD6A4" w14:textId="77777777" w:rsidR="00D86D57" w:rsidRPr="00F74BE7" w:rsidRDefault="00D86D57" w:rsidP="00D86D57">
      <w:pPr>
        <w:jc w:val="both"/>
        <w:rPr>
          <w:rFonts w:eastAsia="Calibri"/>
          <w:lang w:val="kk"/>
        </w:rPr>
      </w:pPr>
      <w:r w:rsidRPr="00D631FF">
        <w:rPr>
          <w:rFonts w:eastAsia="Calibri"/>
          <w:lang w:val="kk"/>
        </w:rPr>
        <w:t>Ересектерде, жасөспірімдерде және 0 жастан асқан балаларда ампициллин/сульбактам біріктіріл</w:t>
      </w:r>
      <w:r w:rsidR="007300D5">
        <w:rPr>
          <w:rFonts w:eastAsia="Calibri"/>
          <w:lang w:val="kk-KZ"/>
        </w:rPr>
        <w:t>і</w:t>
      </w:r>
      <w:r w:rsidRPr="00D631FF">
        <w:rPr>
          <w:rFonts w:eastAsia="Calibri"/>
          <w:lang w:val="kk"/>
        </w:rPr>
        <w:t>міне сезімтал микроорганизмдерден туындаған инфекцияларды емдеу (4.2, 4.4, 5.1 бөлімдерін қараңыз):</w:t>
      </w:r>
    </w:p>
    <w:p w14:paraId="5D0041BF" w14:textId="77777777" w:rsidR="00D86D57" w:rsidRPr="00F74BE7" w:rsidRDefault="00D86D57" w:rsidP="00D86D57">
      <w:pPr>
        <w:jc w:val="both"/>
        <w:rPr>
          <w:lang w:val="kk"/>
        </w:rPr>
      </w:pPr>
      <w:r w:rsidRPr="00D631FF">
        <w:rPr>
          <w:lang w:val="kk"/>
        </w:rPr>
        <w:t xml:space="preserve">- ЛОР мүшелерінің ауыр жедел инфекциялары, соның ішінде синусит, ортағы отит, эпиглоттит, жүйелік белгілері және симптомдарымен; </w:t>
      </w:r>
    </w:p>
    <w:p w14:paraId="6DE71300" w14:textId="77777777" w:rsidR="00D86D57" w:rsidRPr="00F74BE7" w:rsidRDefault="00D86D57" w:rsidP="00D86D57">
      <w:pPr>
        <w:jc w:val="both"/>
        <w:rPr>
          <w:lang w:val="kk"/>
        </w:rPr>
      </w:pPr>
      <w:r>
        <w:rPr>
          <w:lang w:val="kk"/>
        </w:rPr>
        <w:t xml:space="preserve">- созылмалы бронхиттің өршуі (тиісті </w:t>
      </w:r>
      <w:r w:rsidR="00F7453A" w:rsidRPr="00F7453A">
        <w:rPr>
          <w:lang w:val="kk"/>
        </w:rPr>
        <w:t xml:space="preserve">диагностикадан </w:t>
      </w:r>
      <w:r>
        <w:rPr>
          <w:lang w:val="kk"/>
        </w:rPr>
        <w:t>кейін);</w:t>
      </w:r>
    </w:p>
    <w:p w14:paraId="54D0E64D" w14:textId="77777777" w:rsidR="00D86D57" w:rsidRPr="00F74BE7" w:rsidRDefault="00D86D57" w:rsidP="00D86D57">
      <w:pPr>
        <w:jc w:val="both"/>
        <w:rPr>
          <w:lang w:val="kk"/>
        </w:rPr>
      </w:pPr>
      <w:r>
        <w:rPr>
          <w:lang w:val="kk"/>
        </w:rPr>
        <w:t>- ауруханадан тыс пневмония;</w:t>
      </w:r>
    </w:p>
    <w:p w14:paraId="6D200930" w14:textId="77777777" w:rsidR="00D86D57" w:rsidRPr="00F74BE7" w:rsidRDefault="00D86D57" w:rsidP="00D86D57">
      <w:pPr>
        <w:jc w:val="both"/>
        <w:rPr>
          <w:lang w:val="kk"/>
        </w:rPr>
      </w:pPr>
      <w:r w:rsidRPr="00D631FF">
        <w:rPr>
          <w:lang w:val="kk"/>
        </w:rPr>
        <w:t>- бүйрек және несеп шығару жолдарының инфекциясы (соның ішінде пиелонефрит);</w:t>
      </w:r>
    </w:p>
    <w:p w14:paraId="010D61E4" w14:textId="77777777" w:rsidR="00D86D57" w:rsidRPr="00F74BE7" w:rsidRDefault="00D86D57" w:rsidP="00D86D57">
      <w:pPr>
        <w:jc w:val="both"/>
        <w:rPr>
          <w:lang w:val="kk"/>
        </w:rPr>
      </w:pPr>
      <w:r w:rsidRPr="00D631FF">
        <w:rPr>
          <w:lang w:val="kk"/>
        </w:rPr>
        <w:t xml:space="preserve">- интраабдоминальді инфекциялар; </w:t>
      </w:r>
    </w:p>
    <w:p w14:paraId="79710738" w14:textId="77777777" w:rsidR="00D86D57" w:rsidRPr="00F74BE7" w:rsidRDefault="00D86D57" w:rsidP="00D86D57">
      <w:pPr>
        <w:jc w:val="both"/>
        <w:rPr>
          <w:lang w:val="kk"/>
        </w:rPr>
      </w:pPr>
      <w:r>
        <w:rPr>
          <w:lang w:val="kk"/>
        </w:rPr>
        <w:t>- гинекологиялық инфекциялар;</w:t>
      </w:r>
    </w:p>
    <w:p w14:paraId="002EF3AC" w14:textId="77777777" w:rsidR="00D86D57" w:rsidRPr="00F74BE7" w:rsidRDefault="00D86D57" w:rsidP="00D86D57">
      <w:pPr>
        <w:jc w:val="both"/>
        <w:rPr>
          <w:lang w:val="kk"/>
        </w:rPr>
      </w:pPr>
      <w:r>
        <w:rPr>
          <w:lang w:val="kk"/>
        </w:rPr>
        <w:t xml:space="preserve">- тері және жұмсақ тіндердің инфекциялары, әсіресе жануарлардың шағуынан туындаған терінің терең қабаттарының инфекциясы, жергілікті таралатын инфекциясы бар тістердің ауыр абсцессі. </w:t>
      </w:r>
      <w:r w:rsidR="002A77EC">
        <w:rPr>
          <w:lang w:val="kk"/>
        </w:rPr>
        <w:t xml:space="preserve">Сулфамбилл </w:t>
      </w:r>
      <w:r>
        <w:rPr>
          <w:lang w:val="kk"/>
        </w:rPr>
        <w:t xml:space="preserve"> ересектердегі іш қуысында және кіші жамбаста хирургиялық араласу кезінде периоперациялық профилактика үшін қолданылады.</w:t>
      </w:r>
    </w:p>
    <w:p w14:paraId="2446C3F6" w14:textId="77777777" w:rsidR="00D86D57" w:rsidRPr="002A77EC" w:rsidRDefault="00D86D57" w:rsidP="00D86D57">
      <w:pPr>
        <w:pStyle w:val="24"/>
        <w:shd w:val="clear" w:color="auto" w:fill="auto"/>
        <w:spacing w:after="0pt" w:line="12pt" w:lineRule="auto"/>
        <w:ind w:firstLine="0pt"/>
        <w:jc w:val="both"/>
        <w:rPr>
          <w:rFonts w:ascii="Times New Roman" w:hAnsi="Times New Roman" w:cs="Times New Roman"/>
          <w:sz w:val="24"/>
          <w:szCs w:val="24"/>
          <w:lang w:val="kk"/>
        </w:rPr>
      </w:pPr>
      <w:r w:rsidRPr="002A77EC">
        <w:rPr>
          <w:rFonts w:ascii="Times New Roman" w:hAnsi="Times New Roman" w:cs="Times New Roman"/>
          <w:sz w:val="24"/>
          <w:szCs w:val="24"/>
          <w:lang w:val="kk"/>
        </w:rPr>
        <w:t>Сулфамбилл қолданған кезде бактерияға қарсы дәрілерді тиісінше пайдалану жөніндегі ресми нұсқаулықтарда қамтылған ақпаратты назарға алу қажет.</w:t>
      </w:r>
    </w:p>
    <w:p w14:paraId="49D869DE" w14:textId="77777777" w:rsidR="00D86D57" w:rsidRPr="00F74BE7" w:rsidRDefault="00D86D57" w:rsidP="00D86D57">
      <w:pPr>
        <w:pStyle w:val="24"/>
        <w:shd w:val="clear" w:color="auto" w:fill="auto"/>
        <w:spacing w:after="0pt" w:line="12pt" w:lineRule="auto"/>
        <w:ind w:firstLine="0pt"/>
        <w:jc w:val="both"/>
        <w:rPr>
          <w:sz w:val="24"/>
          <w:szCs w:val="24"/>
          <w:lang w:val="kk"/>
        </w:rPr>
      </w:pPr>
    </w:p>
    <w:bookmarkEnd w:id="0"/>
    <w:p w14:paraId="0E62460A" w14:textId="77777777" w:rsidR="00D86D57" w:rsidRPr="00F74BE7" w:rsidRDefault="00D86D57" w:rsidP="00D86D57">
      <w:pPr>
        <w:widowControl w:val="0"/>
        <w:tabs>
          <w:tab w:val="start" w:pos="14.20pt"/>
          <w:tab w:val="start" w:pos="21.30pt"/>
          <w:tab w:val="start" w:pos="196.50pt"/>
        </w:tabs>
        <w:jc w:val="both"/>
        <w:rPr>
          <w:b/>
          <w:lang w:val="kk"/>
        </w:rPr>
      </w:pPr>
      <w:r w:rsidRPr="00C75554">
        <w:rPr>
          <w:b/>
          <w:lang w:val="kk"/>
        </w:rPr>
        <w:lastRenderedPageBreak/>
        <w:t>4.2 Дозалау режимі және қолдану тәсілі</w:t>
      </w:r>
    </w:p>
    <w:p w14:paraId="6B259FAF" w14:textId="77777777" w:rsidR="00D86D57" w:rsidRPr="00F74BE7" w:rsidRDefault="00D86D57" w:rsidP="00D86D57">
      <w:pPr>
        <w:widowControl w:val="0"/>
        <w:tabs>
          <w:tab w:val="start" w:pos="14.20pt"/>
          <w:tab w:val="start" w:pos="21.30pt"/>
          <w:tab w:val="start" w:pos="196.50pt"/>
        </w:tabs>
        <w:jc w:val="both"/>
        <w:rPr>
          <w:b/>
          <w:lang w:val="kk"/>
        </w:rPr>
      </w:pPr>
      <w:r w:rsidRPr="00C75554">
        <w:rPr>
          <w:b/>
          <w:lang w:val="kk"/>
        </w:rPr>
        <w:t>Дозалау режимі</w:t>
      </w:r>
    </w:p>
    <w:p w14:paraId="1D6BE34E" w14:textId="77777777" w:rsidR="00D86D57" w:rsidRPr="00F74BE7" w:rsidRDefault="00D86D57" w:rsidP="00D86D57">
      <w:pPr>
        <w:jc w:val="both"/>
        <w:rPr>
          <w:lang w:val="kk"/>
        </w:rPr>
      </w:pPr>
      <w:r w:rsidRPr="005F6083">
        <w:rPr>
          <w:lang w:val="kk"/>
        </w:rPr>
        <w:t>Ересектерге арналған препараттың ұсынылатын дозасы әр 6-8 сағат сайын 0,75-3 г құрайды. Ересектерге арналған препараттың ең жоғары тәуліктік дозасы - 12 г (бұл 8 г ампициллин мен 4 г сульбактамға сәйкес келеді).</w:t>
      </w:r>
    </w:p>
    <w:p w14:paraId="4EFBDC03" w14:textId="77777777" w:rsidR="00D86D57" w:rsidRPr="00FD4BBE" w:rsidRDefault="00D86D57" w:rsidP="00D86D57">
      <w:pPr>
        <w:jc w:val="both"/>
        <w:rPr>
          <w:lang w:val="kk"/>
        </w:rPr>
      </w:pPr>
      <w:r w:rsidRPr="005F6083">
        <w:rPr>
          <w:lang w:val="kk"/>
        </w:rPr>
        <w:t xml:space="preserve">Аурудың ауырлығына байланысты препаратты енгізу жиілігін арттыру немесе </w:t>
      </w:r>
      <w:r w:rsidR="00C934B0">
        <w:rPr>
          <w:lang w:val="kk"/>
        </w:rPr>
        <w:t xml:space="preserve">азайту орынды болуы мүмкін. </w:t>
      </w:r>
      <w:r w:rsidR="00C934B0" w:rsidRPr="00FD4BBE">
        <w:rPr>
          <w:lang w:val="kk-KZ"/>
        </w:rPr>
        <w:t>А</w:t>
      </w:r>
      <w:r w:rsidRPr="00FD4BBE">
        <w:rPr>
          <w:lang w:val="kk"/>
        </w:rPr>
        <w:t>уыр</w:t>
      </w:r>
      <w:r w:rsidR="00C934B0" w:rsidRPr="00FD4BBE">
        <w:rPr>
          <w:lang w:val="kk-KZ"/>
        </w:rPr>
        <w:t>лығы аздау</w:t>
      </w:r>
      <w:r w:rsidRPr="00FD4BBE">
        <w:rPr>
          <w:lang w:val="kk"/>
        </w:rPr>
        <w:t xml:space="preserve"> инфекциялар кезінде препаратты әр 12 сағат сайын пайдалануға болады.</w:t>
      </w:r>
    </w:p>
    <w:p w14:paraId="2F342D2B" w14:textId="77777777" w:rsidR="00D86D57" w:rsidRPr="00F74BE7" w:rsidRDefault="00D86D57" w:rsidP="00D86D57">
      <w:pPr>
        <w:jc w:val="both"/>
        <w:rPr>
          <w:u w:val="single"/>
          <w:lang w:val="kk"/>
        </w:rPr>
      </w:pPr>
      <w:r w:rsidRPr="00FD4BBE">
        <w:rPr>
          <w:u w:val="single"/>
          <w:lang w:val="kk"/>
        </w:rPr>
        <w:t>Асқынбаған созды емдеу</w:t>
      </w:r>
    </w:p>
    <w:p w14:paraId="7FB5886F" w14:textId="77777777" w:rsidR="00D86D57" w:rsidRPr="00F74BE7" w:rsidRDefault="00D86D57" w:rsidP="00D86D57">
      <w:pPr>
        <w:jc w:val="both"/>
        <w:rPr>
          <w:lang w:val="kk"/>
        </w:rPr>
      </w:pPr>
      <w:bookmarkStart w:id="1" w:name="_Hlk189144612"/>
      <w:r w:rsidRPr="00D631FF">
        <w:rPr>
          <w:lang w:val="kk"/>
        </w:rPr>
        <w:t>Препарат 3,0 г дозада бұлшықет ішіне бір рет енгізіледі (2 құты, бұл 2 г ампициллин мен 1 г с</w:t>
      </w:r>
      <w:r w:rsidR="002A77EC">
        <w:rPr>
          <w:lang w:val="kk"/>
        </w:rPr>
        <w:t>ульбактамға баламалы).</w:t>
      </w:r>
      <w:r w:rsidR="002A77EC">
        <w:rPr>
          <w:lang w:val="kk-KZ"/>
        </w:rPr>
        <w:t xml:space="preserve"> </w:t>
      </w:r>
      <w:r w:rsidRPr="00D631FF">
        <w:rPr>
          <w:lang w:val="kk"/>
        </w:rPr>
        <w:t xml:space="preserve">Қан плазмасындағы белсенді заттардың концентрациясын тиісті деңгейде ұзақ демеу үшін пробенецидті бір мезгілде 1,0 г дозада пайдалану керек </w:t>
      </w:r>
      <w:bookmarkEnd w:id="1"/>
      <w:r w:rsidRPr="00D631FF">
        <w:rPr>
          <w:lang w:val="kk"/>
        </w:rPr>
        <w:t>(4.5 бөлімін қараңыз).</w:t>
      </w:r>
    </w:p>
    <w:p w14:paraId="724004E7" w14:textId="77777777" w:rsidR="00D86D57" w:rsidRPr="00F74BE7" w:rsidRDefault="00D86D57" w:rsidP="00D86D57">
      <w:pPr>
        <w:jc w:val="both"/>
        <w:rPr>
          <w:u w:val="single"/>
          <w:lang w:val="kk"/>
        </w:rPr>
      </w:pPr>
      <w:r w:rsidRPr="005F6083">
        <w:rPr>
          <w:u w:val="single"/>
          <w:lang w:val="kk"/>
        </w:rPr>
        <w:t>Периоперациялық профилактика</w:t>
      </w:r>
    </w:p>
    <w:p w14:paraId="1D09186B" w14:textId="77777777" w:rsidR="00D86D57" w:rsidRPr="00F74BE7" w:rsidRDefault="00C934B0" w:rsidP="00D86D57">
      <w:pPr>
        <w:jc w:val="both"/>
        <w:rPr>
          <w:i/>
          <w:iCs/>
          <w:lang w:val="kk"/>
        </w:rPr>
      </w:pPr>
      <w:r>
        <w:rPr>
          <w:lang w:val="kk-KZ"/>
        </w:rPr>
        <w:t>Х</w:t>
      </w:r>
      <w:r w:rsidRPr="00011422">
        <w:rPr>
          <w:lang w:val="kk"/>
        </w:rPr>
        <w:t xml:space="preserve">ирургиялық араласу жүргізгенде </w:t>
      </w:r>
      <w:r>
        <w:rPr>
          <w:lang w:val="kk-KZ"/>
        </w:rPr>
        <w:t>и</w:t>
      </w:r>
      <w:r w:rsidRPr="00011422">
        <w:rPr>
          <w:lang w:val="kk"/>
        </w:rPr>
        <w:t>нфекциялар</w:t>
      </w:r>
      <w:r>
        <w:rPr>
          <w:lang w:val="kk-KZ"/>
        </w:rPr>
        <w:t>дың</w:t>
      </w:r>
      <w:r w:rsidRPr="00011422">
        <w:rPr>
          <w:lang w:val="kk"/>
        </w:rPr>
        <w:t xml:space="preserve"> профилактикасы үшін</w:t>
      </w:r>
      <w:r>
        <w:rPr>
          <w:lang w:val="kk-KZ"/>
        </w:rPr>
        <w:t>,</w:t>
      </w:r>
      <w:r w:rsidRPr="00011422">
        <w:rPr>
          <w:lang w:val="kk"/>
        </w:rPr>
        <w:t xml:space="preserve"> </w:t>
      </w:r>
      <w:r w:rsidR="00D86D57" w:rsidRPr="00011422">
        <w:rPr>
          <w:lang w:val="kk"/>
        </w:rPr>
        <w:t>хирургиялық аралас</w:t>
      </w:r>
      <w:r>
        <w:rPr>
          <w:lang w:val="kk-KZ"/>
        </w:rPr>
        <w:t>ым</w:t>
      </w:r>
      <w:r w:rsidR="00D86D57" w:rsidRPr="00011422">
        <w:rPr>
          <w:lang w:val="kk"/>
        </w:rPr>
        <w:t xml:space="preserve"> </w:t>
      </w:r>
      <w:r>
        <w:rPr>
          <w:lang w:val="kk-KZ"/>
        </w:rPr>
        <w:t>уақытында</w:t>
      </w:r>
      <w:r w:rsidR="00D86D57" w:rsidRPr="00011422">
        <w:rPr>
          <w:lang w:val="kk"/>
        </w:rPr>
        <w:t xml:space="preserve"> қан сарысуы мен тіндеріндегі белсенді заттардың тиімді концентрациясына қол жеткізуге жеткілікті уақыт болуы үшін </w:t>
      </w:r>
      <w:r w:rsidRPr="00FD4BBE">
        <w:rPr>
          <w:lang w:val="kk"/>
        </w:rPr>
        <w:t>препарат</w:t>
      </w:r>
      <w:r w:rsidRPr="00FD4BBE">
        <w:rPr>
          <w:lang w:val="kk-KZ"/>
        </w:rPr>
        <w:t>ты</w:t>
      </w:r>
      <w:r w:rsidRPr="00FD4BBE">
        <w:rPr>
          <w:lang w:val="kk"/>
        </w:rPr>
        <w:t xml:space="preserve"> анестезияға енгізу кезеңінде </w:t>
      </w:r>
      <w:r w:rsidR="00D86D57" w:rsidRPr="00FD4BBE">
        <w:rPr>
          <w:lang w:val="kk"/>
        </w:rPr>
        <w:t>1,5-тен 3 г дейін енгізу керек. Препаратты енгізуді әр 6-8 сағат сайын қайталауға болады. Препаратты емдік мақсатта енгізу көрсетілмесе, препаратты профилактикалық енгізу әдетте хирургиялық арал</w:t>
      </w:r>
      <w:r w:rsidRPr="00FD4BBE">
        <w:rPr>
          <w:lang w:val="kk-KZ"/>
        </w:rPr>
        <w:t>а</w:t>
      </w:r>
      <w:r w:rsidR="00D86D57" w:rsidRPr="00FD4BBE">
        <w:rPr>
          <w:lang w:val="kk"/>
        </w:rPr>
        <w:t>судан соң 24</w:t>
      </w:r>
      <w:r w:rsidR="00D86D57" w:rsidRPr="00011422">
        <w:rPr>
          <w:lang w:val="kk"/>
        </w:rPr>
        <w:t xml:space="preserve"> сағаттан кейін тоқтатылады.</w:t>
      </w:r>
    </w:p>
    <w:p w14:paraId="00FA7626" w14:textId="77777777" w:rsidR="00D86D57" w:rsidRPr="00C934B0" w:rsidRDefault="00D86D57" w:rsidP="00D86D57">
      <w:pPr>
        <w:jc w:val="both"/>
        <w:rPr>
          <w:b/>
          <w:bCs/>
          <w:lang w:val="kk-KZ"/>
        </w:rPr>
      </w:pPr>
      <w:r w:rsidRPr="00D631FF">
        <w:rPr>
          <w:b/>
          <w:bCs/>
          <w:lang w:val="kk"/>
        </w:rPr>
        <w:t>Пациенттердің ерекше топтары</w:t>
      </w:r>
      <w:r w:rsidR="00C934B0">
        <w:rPr>
          <w:b/>
          <w:bCs/>
          <w:lang w:val="kk-KZ"/>
        </w:rPr>
        <w:t xml:space="preserve">  </w:t>
      </w:r>
    </w:p>
    <w:p w14:paraId="239348E7" w14:textId="77777777" w:rsidR="00D86D57" w:rsidRPr="00F74BE7" w:rsidRDefault="00D86D57" w:rsidP="00D86D57">
      <w:pPr>
        <w:jc w:val="both"/>
        <w:rPr>
          <w:i/>
          <w:iCs/>
          <w:lang w:val="kk"/>
        </w:rPr>
      </w:pPr>
      <w:r w:rsidRPr="005F6083">
        <w:rPr>
          <w:i/>
          <w:iCs/>
          <w:lang w:val="kk"/>
        </w:rPr>
        <w:t>Балалар мен жасөспірімдер</w:t>
      </w:r>
    </w:p>
    <w:p w14:paraId="64608921" w14:textId="77777777" w:rsidR="00D86D57" w:rsidRPr="00F74BE7" w:rsidRDefault="00D86D57" w:rsidP="00D86D57">
      <w:pPr>
        <w:jc w:val="both"/>
        <w:rPr>
          <w:i/>
          <w:iCs/>
          <w:lang w:val="kk"/>
        </w:rPr>
      </w:pPr>
      <w:r w:rsidRPr="005F6083">
        <w:rPr>
          <w:i/>
          <w:iCs/>
          <w:lang w:val="kk"/>
        </w:rPr>
        <w:t>0 күннен 1 аптаға дейін</w:t>
      </w:r>
    </w:p>
    <w:p w14:paraId="667999B4" w14:textId="77777777" w:rsidR="00D86D57" w:rsidRPr="00FD4BBE" w:rsidRDefault="00D86D57" w:rsidP="00D86D57">
      <w:pPr>
        <w:jc w:val="both"/>
        <w:rPr>
          <w:lang w:val="kk"/>
        </w:rPr>
      </w:pPr>
      <w:r>
        <w:rPr>
          <w:lang w:val="kk"/>
        </w:rPr>
        <w:t xml:space="preserve">Өмірдің бірінші аптасында жаңа туған нәрестелер препаратты әр 12 сағат сайын </w:t>
      </w:r>
      <w:r w:rsidRPr="00FD4BBE">
        <w:rPr>
          <w:lang w:val="kk"/>
        </w:rPr>
        <w:t xml:space="preserve">бір </w:t>
      </w:r>
      <w:r w:rsidR="00C934B0" w:rsidRPr="00FD4BBE">
        <w:rPr>
          <w:lang w:val="kk-KZ"/>
        </w:rPr>
        <w:t xml:space="preserve">реттік </w:t>
      </w:r>
      <w:r w:rsidRPr="00FD4BBE">
        <w:rPr>
          <w:lang w:val="kk"/>
        </w:rPr>
        <w:t>дозаға бөлінген дене салмағының әр кг-на 75 мг тәуліктік дозада алады (бұл дене салмағының әр кг 50 мг ампициллинге және дене салмағының әр кг 25 мг сульбактамға сәйкес келеді).</w:t>
      </w:r>
    </w:p>
    <w:p w14:paraId="620A8753" w14:textId="77777777" w:rsidR="00D86D57" w:rsidRPr="00FD4BBE" w:rsidRDefault="00D86D57" w:rsidP="00D86D57">
      <w:pPr>
        <w:jc w:val="both"/>
        <w:rPr>
          <w:i/>
          <w:iCs/>
          <w:lang w:val="kk"/>
        </w:rPr>
      </w:pPr>
      <w:r w:rsidRPr="00FD4BBE">
        <w:rPr>
          <w:i/>
          <w:iCs/>
          <w:lang w:val="kk"/>
        </w:rPr>
        <w:t xml:space="preserve">2-ші аптадан бастап </w:t>
      </w:r>
    </w:p>
    <w:p w14:paraId="48F65B6F" w14:textId="77777777" w:rsidR="00D86D57" w:rsidRPr="00F74BE7" w:rsidRDefault="00D86D57" w:rsidP="00D86D57">
      <w:pPr>
        <w:jc w:val="both"/>
        <w:rPr>
          <w:lang w:val="kk"/>
        </w:rPr>
      </w:pPr>
      <w:r w:rsidRPr="00FD4BBE">
        <w:rPr>
          <w:lang w:val="kk"/>
        </w:rPr>
        <w:t>Өмірінің 2-ші аптасынан бастап балалар препаратты әр 6-8 сағат сайын бір</w:t>
      </w:r>
      <w:r w:rsidR="00C934B0" w:rsidRPr="00FD4BBE">
        <w:rPr>
          <w:lang w:val="kk-KZ"/>
        </w:rPr>
        <w:t xml:space="preserve"> реттік</w:t>
      </w:r>
      <w:r w:rsidRPr="00FD4BBE">
        <w:rPr>
          <w:lang w:val="kk"/>
        </w:rPr>
        <w:t xml:space="preserve"> дозаға</w:t>
      </w:r>
      <w:r>
        <w:rPr>
          <w:lang w:val="kk"/>
        </w:rPr>
        <w:t xml:space="preserve"> бөлінген дене салмағының әр кг-на 150 мг тәуліктік дозада алады (бұл дене салмағының әр кг 100 мг ампициллинге және дене салмағының әр кг</w:t>
      </w:r>
      <w:r w:rsidR="002A77EC">
        <w:rPr>
          <w:lang w:val="kk-KZ"/>
        </w:rPr>
        <w:t xml:space="preserve"> </w:t>
      </w:r>
      <w:r>
        <w:rPr>
          <w:lang w:val="kk"/>
        </w:rPr>
        <w:t>50 мг сульбактамға сәйкес келеді).</w:t>
      </w:r>
    </w:p>
    <w:p w14:paraId="2E1E9AD3" w14:textId="77777777" w:rsidR="00D86D57" w:rsidRPr="0081137E" w:rsidRDefault="00C934B0" w:rsidP="00D86D57">
      <w:pPr>
        <w:jc w:val="both"/>
        <w:rPr>
          <w:i/>
          <w:iCs/>
          <w:lang w:val="kk"/>
        </w:rPr>
      </w:pPr>
      <w:r w:rsidRPr="0081137E">
        <w:rPr>
          <w:i/>
          <w:iCs/>
          <w:lang w:val="kk-KZ"/>
        </w:rPr>
        <w:t>Мерзімі</w:t>
      </w:r>
      <w:r w:rsidR="00D86D57" w:rsidRPr="0081137E">
        <w:rPr>
          <w:i/>
          <w:iCs/>
          <w:lang w:val="kk"/>
        </w:rPr>
        <w:t xml:space="preserve"> жетпей туылған нәрестелер 0 күннен 4-6 аптаға дейін</w:t>
      </w:r>
    </w:p>
    <w:p w14:paraId="672660E6" w14:textId="77777777" w:rsidR="00D86D57" w:rsidRPr="00F74BE7" w:rsidRDefault="00D86D57" w:rsidP="00D86D57">
      <w:pPr>
        <w:jc w:val="both"/>
        <w:rPr>
          <w:lang w:val="kk"/>
        </w:rPr>
      </w:pPr>
      <w:r w:rsidRPr="0081137E">
        <w:rPr>
          <w:lang w:val="kk"/>
        </w:rPr>
        <w:t xml:space="preserve">Өмірдің бірінші 4-6 аптасында </w:t>
      </w:r>
      <w:r w:rsidR="00D97438" w:rsidRPr="0081137E">
        <w:rPr>
          <w:lang w:val="kk-KZ"/>
        </w:rPr>
        <w:t>мерзімі</w:t>
      </w:r>
      <w:r w:rsidRPr="0081137E">
        <w:rPr>
          <w:lang w:val="kk"/>
        </w:rPr>
        <w:t xml:space="preserve"> жетпей туған</w:t>
      </w:r>
      <w:r>
        <w:rPr>
          <w:lang w:val="kk"/>
        </w:rPr>
        <w:t xml:space="preserve"> нәрестелер препаратты әр 12 сағат сайын бір </w:t>
      </w:r>
      <w:r w:rsidR="00D97438">
        <w:rPr>
          <w:lang w:val="kk-KZ"/>
        </w:rPr>
        <w:t xml:space="preserve">реттік </w:t>
      </w:r>
      <w:r>
        <w:rPr>
          <w:lang w:val="kk"/>
        </w:rPr>
        <w:t>дозаға бөлінген дене салмағының әр кг</w:t>
      </w:r>
      <w:r w:rsidR="002A77EC">
        <w:rPr>
          <w:lang w:val="kk-KZ"/>
        </w:rPr>
        <w:t xml:space="preserve"> </w:t>
      </w:r>
      <w:r>
        <w:rPr>
          <w:lang w:val="kk"/>
        </w:rPr>
        <w:t>75 мг тәуліктік дозада алады (бұл дене салмағының әр кг</w:t>
      </w:r>
      <w:r w:rsidR="002A77EC">
        <w:rPr>
          <w:lang w:val="kk-KZ"/>
        </w:rPr>
        <w:t xml:space="preserve"> </w:t>
      </w:r>
      <w:r>
        <w:rPr>
          <w:lang w:val="kk"/>
        </w:rPr>
        <w:t>50 мг ампициллинге және дене салмағының әр кг</w:t>
      </w:r>
      <w:r w:rsidR="002A77EC">
        <w:rPr>
          <w:lang w:val="kk-KZ"/>
        </w:rPr>
        <w:t xml:space="preserve"> </w:t>
      </w:r>
      <w:r>
        <w:rPr>
          <w:lang w:val="kk"/>
        </w:rPr>
        <w:t>25 мг сульбактамға сәйкес келеді).</w:t>
      </w:r>
    </w:p>
    <w:p w14:paraId="46604600" w14:textId="77777777" w:rsidR="00D86D57" w:rsidRPr="00F74BE7" w:rsidRDefault="00D86D57" w:rsidP="00D86D57">
      <w:pPr>
        <w:jc w:val="both"/>
        <w:rPr>
          <w:i/>
          <w:iCs/>
          <w:lang w:val="kk"/>
        </w:rPr>
      </w:pPr>
      <w:r w:rsidRPr="00D631FF">
        <w:rPr>
          <w:i/>
          <w:iCs/>
          <w:lang w:val="kk"/>
        </w:rPr>
        <w:t>Бүйрек функциясы бұзылған пациенттер</w:t>
      </w:r>
    </w:p>
    <w:p w14:paraId="766A3DCC" w14:textId="77777777" w:rsidR="00D86D57" w:rsidRPr="00F74BE7" w:rsidRDefault="00D86D57" w:rsidP="00D86D57">
      <w:pPr>
        <w:jc w:val="both"/>
        <w:rPr>
          <w:lang w:val="kk"/>
        </w:rPr>
      </w:pPr>
      <w:r w:rsidRPr="00D631FF">
        <w:rPr>
          <w:lang w:val="kk"/>
        </w:rPr>
        <w:t>Бүйрек функциясының ауыр бұзылулары бар пациенттерде (креатинин клиренсі 30 мл/мин және одан аз) организмнен ампициллин мен сульбактамның шығарылуы бірдей дәрежеде төмендейді, сондықтан қан плазмасындағы белсенді заттардың тиісті деңгейі тұрақты болып қалады. Мұндай пациенттерде препаратты енгізу арасындағы аралықтарды ампициллинді қолдану жөніндегі ұсынымдарға сәйкес ұзарту қажет (1 кесте).</w:t>
      </w:r>
    </w:p>
    <w:p w14:paraId="64D1A61B" w14:textId="77777777" w:rsidR="00D86D57" w:rsidRPr="00F74BE7" w:rsidRDefault="00D86D57" w:rsidP="00D86D57">
      <w:pPr>
        <w:jc w:val="both"/>
        <w:rPr>
          <w:lang w:val="kk"/>
        </w:rPr>
      </w:pPr>
      <w:r w:rsidRPr="00011422">
        <w:rPr>
          <w:b/>
          <w:bCs/>
          <w:lang w:val="kk"/>
        </w:rPr>
        <w:t>1 кесте. Бүйрек функциясы бұзылған пациенттерде препаратты дозалау бойынша ұсынымдар</w:t>
      </w:r>
    </w:p>
    <w:tbl>
      <w:tblPr>
        <w:tblW w:w="0pt" w:type="auto"/>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3849"/>
        <w:gridCol w:w="5496"/>
      </w:tblGrid>
      <w:tr w:rsidR="00D86D57" w14:paraId="262FBAC8" w14:textId="77777777" w:rsidTr="00D97438">
        <w:tc>
          <w:tcPr>
            <w:tcW w:w="196.80pt" w:type="dxa"/>
            <w:shd w:val="clear" w:color="auto" w:fill="auto"/>
          </w:tcPr>
          <w:p w14:paraId="59DE4255" w14:textId="77777777" w:rsidR="00D86D57" w:rsidRPr="00D90886" w:rsidRDefault="00D86D57" w:rsidP="00D97438">
            <w:pPr>
              <w:jc w:val="center"/>
              <w:rPr>
                <w:rStyle w:val="rynqvb"/>
                <w:rFonts w:eastAsia="Calibri"/>
                <w:lang w:eastAsia="en-US"/>
              </w:rPr>
            </w:pPr>
            <w:r w:rsidRPr="00D90886">
              <w:rPr>
                <w:rStyle w:val="rynqvb"/>
                <w:rFonts w:eastAsia="Calibri"/>
                <w:lang w:val="kk" w:eastAsia="en-US"/>
              </w:rPr>
              <w:t>Креатинин клиренсі (мл/мин)</w:t>
            </w:r>
          </w:p>
        </w:tc>
        <w:tc>
          <w:tcPr>
            <w:tcW w:w="281.75pt" w:type="dxa"/>
            <w:shd w:val="clear" w:color="auto" w:fill="auto"/>
          </w:tcPr>
          <w:p w14:paraId="3EA39FA1" w14:textId="77777777" w:rsidR="00D86D57" w:rsidRPr="00D90886" w:rsidRDefault="00D86D57" w:rsidP="00D97438">
            <w:pPr>
              <w:jc w:val="center"/>
              <w:rPr>
                <w:rStyle w:val="rynqvb"/>
                <w:rFonts w:eastAsia="Calibri"/>
                <w:lang w:eastAsia="en-US"/>
              </w:rPr>
            </w:pPr>
            <w:r w:rsidRPr="00D90886">
              <w:rPr>
                <w:rStyle w:val="rynqvb"/>
                <w:rFonts w:eastAsia="Calibri"/>
                <w:lang w:val="kk" w:eastAsia="en-US"/>
              </w:rPr>
              <w:t>Препаратты енгізу арасындағы аралық</w:t>
            </w:r>
          </w:p>
        </w:tc>
      </w:tr>
      <w:tr w:rsidR="00D86D57" w14:paraId="44E355E6" w14:textId="77777777" w:rsidTr="00D97438">
        <w:tc>
          <w:tcPr>
            <w:tcW w:w="196.80pt" w:type="dxa"/>
            <w:shd w:val="clear" w:color="auto" w:fill="auto"/>
          </w:tcPr>
          <w:p w14:paraId="101D5596" w14:textId="77777777" w:rsidR="00D86D57" w:rsidRPr="00D90886" w:rsidRDefault="00D86D57" w:rsidP="00D97438">
            <w:pPr>
              <w:pStyle w:val="Default"/>
              <w:jc w:val="center"/>
              <w:rPr>
                <w:rFonts w:ascii="Times New Roman" w:hAnsi="Times New Roman" w:cs="Times New Roman"/>
              </w:rPr>
            </w:pPr>
            <w:r w:rsidRPr="00D90886">
              <w:rPr>
                <w:rFonts w:ascii="Times New Roman" w:hAnsi="Times New Roman" w:cs="Times New Roman"/>
                <w:lang w:val="kk"/>
              </w:rPr>
              <w:t>&gt; 30</w:t>
            </w:r>
          </w:p>
          <w:p w14:paraId="5069278B" w14:textId="77777777" w:rsidR="00D86D57" w:rsidRPr="00D90886" w:rsidRDefault="00D86D57" w:rsidP="00D97438">
            <w:pPr>
              <w:pStyle w:val="Default"/>
              <w:jc w:val="center"/>
              <w:rPr>
                <w:rFonts w:ascii="Times New Roman" w:hAnsi="Times New Roman" w:cs="Times New Roman"/>
              </w:rPr>
            </w:pPr>
            <w:r w:rsidRPr="00D90886">
              <w:rPr>
                <w:rFonts w:ascii="Times New Roman" w:hAnsi="Times New Roman" w:cs="Times New Roman"/>
                <w:lang w:val="kk"/>
              </w:rPr>
              <w:t>15-30</w:t>
            </w:r>
          </w:p>
          <w:p w14:paraId="6D1EE758" w14:textId="77777777" w:rsidR="00D86D57" w:rsidRPr="00D90886" w:rsidRDefault="00D86D57" w:rsidP="00D97438">
            <w:pPr>
              <w:pStyle w:val="Default"/>
              <w:jc w:val="center"/>
              <w:rPr>
                <w:rFonts w:ascii="Times New Roman" w:hAnsi="Times New Roman" w:cs="Times New Roman"/>
              </w:rPr>
            </w:pPr>
            <w:r w:rsidRPr="00D90886">
              <w:rPr>
                <w:rFonts w:ascii="Times New Roman" w:hAnsi="Times New Roman" w:cs="Times New Roman"/>
                <w:lang w:val="kk"/>
              </w:rPr>
              <w:t>5-14</w:t>
            </w:r>
          </w:p>
          <w:p w14:paraId="559E11BB" w14:textId="77777777" w:rsidR="00D86D57" w:rsidRPr="00D90886" w:rsidRDefault="00D86D57" w:rsidP="00D97438">
            <w:pPr>
              <w:jc w:val="center"/>
              <w:rPr>
                <w:rStyle w:val="rynqvb"/>
                <w:rFonts w:eastAsia="Calibri"/>
                <w:lang w:eastAsia="en-US"/>
              </w:rPr>
            </w:pPr>
            <w:r w:rsidRPr="00D90886">
              <w:rPr>
                <w:rFonts w:eastAsia="Calibri"/>
                <w:lang w:val="kk" w:eastAsia="en-US"/>
              </w:rPr>
              <w:t>&lt; 5</w:t>
            </w:r>
          </w:p>
        </w:tc>
        <w:tc>
          <w:tcPr>
            <w:tcW w:w="281.75pt" w:type="dxa"/>
            <w:shd w:val="clear" w:color="auto" w:fill="auto"/>
          </w:tcPr>
          <w:p w14:paraId="2C1B0907" w14:textId="77777777" w:rsidR="00D86D57" w:rsidRPr="00D90886" w:rsidRDefault="00D86D57" w:rsidP="00D97438">
            <w:pPr>
              <w:jc w:val="center"/>
              <w:rPr>
                <w:rStyle w:val="rynqvb"/>
                <w:rFonts w:eastAsia="Calibri"/>
                <w:lang w:eastAsia="en-US"/>
              </w:rPr>
            </w:pPr>
            <w:r w:rsidRPr="00D90886">
              <w:rPr>
                <w:rStyle w:val="rynqvb"/>
                <w:rFonts w:eastAsia="Calibri"/>
                <w:lang w:val="kk" w:eastAsia="en-US"/>
              </w:rPr>
              <w:t>6-8 сағат</w:t>
            </w:r>
          </w:p>
          <w:p w14:paraId="24362012" w14:textId="77777777" w:rsidR="00D86D57" w:rsidRPr="00D90886" w:rsidRDefault="00D86D57" w:rsidP="00D97438">
            <w:pPr>
              <w:jc w:val="center"/>
              <w:rPr>
                <w:rStyle w:val="rynqvb"/>
                <w:rFonts w:eastAsia="Calibri"/>
                <w:lang w:eastAsia="en-US"/>
              </w:rPr>
            </w:pPr>
            <w:r w:rsidRPr="00D90886">
              <w:rPr>
                <w:rStyle w:val="rynqvb"/>
                <w:rFonts w:eastAsia="Calibri"/>
                <w:lang w:val="kk" w:eastAsia="en-US"/>
              </w:rPr>
              <w:t>12 сағат</w:t>
            </w:r>
          </w:p>
          <w:p w14:paraId="4B7913CD" w14:textId="77777777" w:rsidR="00D86D57" w:rsidRPr="00D90886" w:rsidRDefault="00D86D57" w:rsidP="00D97438">
            <w:pPr>
              <w:jc w:val="center"/>
              <w:rPr>
                <w:rStyle w:val="rynqvb"/>
                <w:rFonts w:eastAsia="Calibri"/>
                <w:lang w:eastAsia="en-US"/>
              </w:rPr>
            </w:pPr>
            <w:r w:rsidRPr="00D90886">
              <w:rPr>
                <w:rStyle w:val="rynqvb"/>
                <w:rFonts w:eastAsia="Calibri"/>
                <w:lang w:val="kk" w:eastAsia="en-US"/>
              </w:rPr>
              <w:t>24 сағат</w:t>
            </w:r>
          </w:p>
          <w:p w14:paraId="7EF98153" w14:textId="77777777" w:rsidR="00D86D57" w:rsidRPr="00D90886" w:rsidRDefault="00D86D57" w:rsidP="00D97438">
            <w:pPr>
              <w:jc w:val="center"/>
              <w:rPr>
                <w:rStyle w:val="rynqvb"/>
                <w:rFonts w:eastAsia="Calibri"/>
                <w:lang w:eastAsia="en-US"/>
              </w:rPr>
            </w:pPr>
            <w:r w:rsidRPr="00D90886">
              <w:rPr>
                <w:rStyle w:val="rynqvb"/>
                <w:rFonts w:eastAsia="Calibri"/>
                <w:lang w:val="kk" w:eastAsia="en-US"/>
              </w:rPr>
              <w:t>48 сағат</w:t>
            </w:r>
          </w:p>
        </w:tc>
      </w:tr>
    </w:tbl>
    <w:p w14:paraId="60631F10" w14:textId="77777777" w:rsidR="00D86D57" w:rsidRPr="00D631FF" w:rsidRDefault="00D86D57" w:rsidP="00D86D57">
      <w:pPr>
        <w:jc w:val="both"/>
        <w:rPr>
          <w:i/>
          <w:iCs/>
        </w:rPr>
      </w:pPr>
      <w:r w:rsidRPr="00D631FF">
        <w:rPr>
          <w:i/>
          <w:iCs/>
          <w:lang w:val="kk"/>
        </w:rPr>
        <w:t>Диализдегі пациенттер</w:t>
      </w:r>
    </w:p>
    <w:p w14:paraId="55AB7FBA" w14:textId="77777777" w:rsidR="00D86D57" w:rsidRPr="00D631FF" w:rsidRDefault="00D86D57" w:rsidP="00D86D57">
      <w:pPr>
        <w:jc w:val="both"/>
      </w:pPr>
      <w:r w:rsidRPr="00D631FF">
        <w:rPr>
          <w:lang w:val="kk"/>
        </w:rPr>
        <w:lastRenderedPageBreak/>
        <w:t xml:space="preserve">Ампициллин мен сульбактам гемодиализ кезінде жүйелік қан ағымынан бірдей дәрежеде шығарылады, сондықтан </w:t>
      </w:r>
      <w:r w:rsidR="002A77EC">
        <w:rPr>
          <w:lang w:val="kk"/>
        </w:rPr>
        <w:t>Сулфамбилл</w:t>
      </w:r>
      <w:r w:rsidRPr="00D631FF">
        <w:rPr>
          <w:lang w:val="kk"/>
        </w:rPr>
        <w:t xml:space="preserve">ді диализ емшарасынан </w:t>
      </w:r>
      <w:r w:rsidR="00D97438" w:rsidRPr="0081137E">
        <w:rPr>
          <w:lang w:val="kk-KZ"/>
        </w:rPr>
        <w:t>кейін бірден</w:t>
      </w:r>
      <w:r w:rsidRPr="0081137E">
        <w:rPr>
          <w:lang w:val="kk"/>
        </w:rPr>
        <w:t xml:space="preserve"> және </w:t>
      </w:r>
      <w:r w:rsidR="00D97438" w:rsidRPr="0081137E">
        <w:rPr>
          <w:lang w:val="kk-KZ"/>
        </w:rPr>
        <w:t>соңынан</w:t>
      </w:r>
      <w:r w:rsidRPr="00D631FF">
        <w:rPr>
          <w:lang w:val="kk"/>
        </w:rPr>
        <w:t xml:space="preserve"> келесі диализ сеансы басталғанға дейін 48 сағат аралықпен енгізу керек.</w:t>
      </w:r>
    </w:p>
    <w:p w14:paraId="2F4FF763" w14:textId="77777777" w:rsidR="00D86D57" w:rsidRPr="00D631FF" w:rsidRDefault="00D86D57" w:rsidP="00D86D57">
      <w:pPr>
        <w:jc w:val="both"/>
        <w:rPr>
          <w:u w:val="single"/>
        </w:rPr>
      </w:pPr>
      <w:r w:rsidRPr="00D631FF">
        <w:rPr>
          <w:u w:val="single"/>
          <w:lang w:val="kk"/>
        </w:rPr>
        <w:t>Емдеу ұзақтығы</w:t>
      </w:r>
    </w:p>
    <w:p w14:paraId="29D24B43" w14:textId="77777777" w:rsidR="00D86D57" w:rsidRPr="00F74BE7" w:rsidRDefault="00D86D57" w:rsidP="00D86D57">
      <w:pPr>
        <w:jc w:val="both"/>
        <w:rPr>
          <w:lang w:val="kk"/>
        </w:rPr>
      </w:pPr>
      <w:r w:rsidRPr="0081137E">
        <w:rPr>
          <w:lang w:val="kk"/>
        </w:rPr>
        <w:t>Емдеу ұзақтығы инфекциялық аурудың ағымына байланысты; әдетте, бұл 5-14 күн</w:t>
      </w:r>
      <w:r w:rsidR="00D97438" w:rsidRPr="0081137E">
        <w:rPr>
          <w:lang w:val="kk-KZ"/>
        </w:rPr>
        <w:t>ді құрайды</w:t>
      </w:r>
      <w:r w:rsidRPr="0081137E">
        <w:rPr>
          <w:lang w:val="kk"/>
        </w:rPr>
        <w:t>,</w:t>
      </w:r>
      <w:r w:rsidRPr="00D631FF">
        <w:rPr>
          <w:lang w:val="kk"/>
        </w:rPr>
        <w:t xml:space="preserve"> бірақ емді жалғастырып ұзартуға болады. Дене температурасы қалыпқа келгеннен кейін және инфекциялық-қабыну процесінің басқа клиникалық симптомдары жойылғаннан кейін емдеуді 48 сағат бойы жалғастыру керек.</w:t>
      </w:r>
    </w:p>
    <w:p w14:paraId="039E08F5" w14:textId="77777777" w:rsidR="00D86D57" w:rsidRPr="00F74BE7" w:rsidRDefault="00D86D57" w:rsidP="00D86D57">
      <w:pPr>
        <w:jc w:val="both"/>
        <w:rPr>
          <w:lang w:val="kk"/>
        </w:rPr>
      </w:pPr>
      <w:r w:rsidRPr="00D631FF">
        <w:rPr>
          <w:lang w:val="kk"/>
        </w:rPr>
        <w:t>Гемолитикалық стрептококктан туындаған инфекциялар кезінде емдеу ұзақтығы жедел ревматизмдік қызба мен гломерулонефриттің дамуын болдырмау мақсатында кемінде 10 күнді құрауы тиіс.</w:t>
      </w:r>
    </w:p>
    <w:p w14:paraId="60CA5AA5" w14:textId="77777777" w:rsidR="00D86D57" w:rsidRPr="00F74BE7" w:rsidRDefault="00D86D57" w:rsidP="00D86D57">
      <w:pPr>
        <w:jc w:val="both"/>
        <w:rPr>
          <w:b/>
          <w:lang w:val="kk"/>
        </w:rPr>
      </w:pPr>
      <w:r w:rsidRPr="00D631FF">
        <w:rPr>
          <w:b/>
          <w:lang w:val="kk"/>
        </w:rPr>
        <w:t>Қолдану тәсілі</w:t>
      </w:r>
    </w:p>
    <w:p w14:paraId="4E045C42" w14:textId="77777777" w:rsidR="00D86D57" w:rsidRPr="00F74BE7" w:rsidRDefault="00D86D57" w:rsidP="00D86D57">
      <w:pPr>
        <w:jc w:val="both"/>
        <w:rPr>
          <w:lang w:val="kk"/>
        </w:rPr>
      </w:pPr>
      <w:r w:rsidRPr="00D631FF">
        <w:rPr>
          <w:lang w:val="kk"/>
        </w:rPr>
        <w:t>Препарат бұлшықет ішіне немесе вена ішіне енгізуге арналған.</w:t>
      </w:r>
    </w:p>
    <w:p w14:paraId="18543488" w14:textId="77777777" w:rsidR="00D86D57" w:rsidRPr="00F74BE7" w:rsidRDefault="00D86D57" w:rsidP="00D86D57">
      <w:pPr>
        <w:jc w:val="both"/>
        <w:rPr>
          <w:u w:val="single"/>
          <w:lang w:val="kk"/>
        </w:rPr>
      </w:pPr>
      <w:r w:rsidRPr="00D631FF">
        <w:rPr>
          <w:u w:val="single"/>
          <w:lang w:val="kk"/>
        </w:rPr>
        <w:t>Бұлшықет ішіне енгізу</w:t>
      </w:r>
    </w:p>
    <w:p w14:paraId="7170161A" w14:textId="77777777" w:rsidR="00D86D57" w:rsidRPr="00F74BE7" w:rsidRDefault="00D86D57" w:rsidP="00D86D57">
      <w:pPr>
        <w:jc w:val="both"/>
        <w:rPr>
          <w:lang w:val="kk"/>
        </w:rPr>
      </w:pPr>
      <w:r w:rsidRPr="00D631FF">
        <w:rPr>
          <w:lang w:val="kk"/>
        </w:rPr>
        <w:t>Препаратты үлкен бұлшықетке терең енгізу керек (мысалы, бөксе бұлшықеті немесе жамбастың алдыңғы беткейіндегі бұлшықет).</w:t>
      </w:r>
    </w:p>
    <w:p w14:paraId="740CD555" w14:textId="77777777" w:rsidR="00D86D57" w:rsidRPr="00F74BE7" w:rsidRDefault="00D86D57" w:rsidP="00D86D57">
      <w:pPr>
        <w:jc w:val="both"/>
        <w:rPr>
          <w:lang w:val="kk"/>
        </w:rPr>
      </w:pPr>
      <w:r w:rsidRPr="00B84318">
        <w:rPr>
          <w:lang w:val="kk"/>
        </w:rPr>
        <w:t>1 құтының ішіндегісін инъекцияға арналған 3,2 мл суда ерітеді. Қолдануға дайын ерітіндіде ампициллин 250 мг/мл және сульбактам 125 мг/м</w:t>
      </w:r>
      <w:r w:rsidR="002A77EC">
        <w:rPr>
          <w:lang w:val="kk"/>
        </w:rPr>
        <w:t>л концентрациясы бар (2 кесте).</w:t>
      </w:r>
      <w:r w:rsidR="002A77EC">
        <w:rPr>
          <w:lang w:val="kk-KZ"/>
        </w:rPr>
        <w:t xml:space="preserve"> </w:t>
      </w:r>
      <w:r w:rsidRPr="00B84318">
        <w:rPr>
          <w:lang w:val="kk"/>
        </w:rPr>
        <w:t>Инъекция кезінде ауырсынуды болдырмау үшін ерітіндіні лидокаин гидрохлоридінің 0,5% ерітіндісінде дайындауға болады.</w:t>
      </w:r>
    </w:p>
    <w:p w14:paraId="2B6121AE" w14:textId="77777777" w:rsidR="00D86D57" w:rsidRPr="00F74BE7" w:rsidRDefault="00D86D57" w:rsidP="00D86D57">
      <w:pPr>
        <w:jc w:val="both"/>
        <w:rPr>
          <w:u w:val="single"/>
          <w:lang w:val="kk"/>
        </w:rPr>
      </w:pPr>
      <w:r w:rsidRPr="00D631FF">
        <w:rPr>
          <w:u w:val="single"/>
          <w:lang w:val="kk"/>
        </w:rPr>
        <w:t>Вена ішіне енгізу</w:t>
      </w:r>
    </w:p>
    <w:p w14:paraId="4855D72B" w14:textId="77777777" w:rsidR="00D86D57" w:rsidRPr="00F74BE7" w:rsidRDefault="00D86D57" w:rsidP="00D86D57">
      <w:pPr>
        <w:pStyle w:val="a7"/>
        <w:shd w:val="clear" w:color="auto" w:fill="FFFFFF"/>
        <w:spacing w:before="0pt" w:beforeAutospacing="0" w:after="0pt" w:afterAutospacing="0"/>
        <w:jc w:val="both"/>
        <w:rPr>
          <w:rFonts w:eastAsia="Calibri"/>
          <w:lang w:val="kk" w:eastAsia="en-US"/>
        </w:rPr>
      </w:pPr>
      <w:r w:rsidRPr="00B84318">
        <w:rPr>
          <w:rFonts w:eastAsia="Calibri"/>
          <w:lang w:val="kk" w:eastAsia="en-US"/>
        </w:rPr>
        <w:t>1 құтының ішіндегісін инъекцияға арналған кем дегенде 3,2 мл суда ерітеді және препарат толығымен ерігеннен кейін вена ішіне кем дегенде 3 минут бойы енгізеді. Қолдануға дайын ерітіндіде ампициллин 250 мг/мл және сульбактам 125 мг/мл концентрациясы бар (2 кесте).</w:t>
      </w:r>
    </w:p>
    <w:p w14:paraId="202C66FD" w14:textId="77777777" w:rsidR="00D86D57" w:rsidRPr="00F74BE7" w:rsidRDefault="00D86D57" w:rsidP="00D86D57">
      <w:pPr>
        <w:pStyle w:val="a7"/>
        <w:shd w:val="clear" w:color="auto" w:fill="FFFFFF"/>
        <w:spacing w:before="0pt" w:beforeAutospacing="0" w:after="0pt" w:afterAutospacing="0"/>
        <w:jc w:val="both"/>
        <w:rPr>
          <w:rFonts w:eastAsia="Calibri"/>
          <w:u w:val="single"/>
          <w:lang w:val="kk" w:eastAsia="en-US"/>
        </w:rPr>
      </w:pPr>
      <w:r w:rsidRPr="005F6083">
        <w:rPr>
          <w:rFonts w:eastAsia="Calibri"/>
          <w:u w:val="single"/>
          <w:lang w:val="kk" w:eastAsia="en-US"/>
        </w:rPr>
        <w:t>Вена ішіне қысқа мерзімді инфузия</w:t>
      </w:r>
    </w:p>
    <w:p w14:paraId="6277ADA2" w14:textId="77777777" w:rsidR="00D86D57" w:rsidRPr="00F74BE7" w:rsidRDefault="00D86D57" w:rsidP="00D86D57">
      <w:pPr>
        <w:pStyle w:val="a7"/>
        <w:shd w:val="clear" w:color="auto" w:fill="FFFFFF"/>
        <w:spacing w:before="0pt" w:beforeAutospacing="0" w:after="0pt" w:afterAutospacing="0"/>
        <w:jc w:val="both"/>
        <w:rPr>
          <w:rFonts w:eastAsia="Calibri"/>
          <w:lang w:val="kk" w:eastAsia="en-US"/>
        </w:rPr>
      </w:pPr>
      <w:r w:rsidRPr="00B84318">
        <w:rPr>
          <w:rFonts w:eastAsia="Calibri"/>
          <w:lang w:val="kk" w:eastAsia="en-US"/>
        </w:rPr>
        <w:t xml:space="preserve">1 құтының ішіндегісі вена </w:t>
      </w:r>
      <w:r w:rsidRPr="0081137E">
        <w:rPr>
          <w:rFonts w:eastAsia="Calibri"/>
          <w:lang w:val="kk" w:eastAsia="en-US"/>
        </w:rPr>
        <w:t>ішіне енгізілгенде</w:t>
      </w:r>
      <w:r w:rsidR="00D97438" w:rsidRPr="0081137E">
        <w:rPr>
          <w:rFonts w:eastAsia="Calibri"/>
          <w:lang w:val="kk-KZ" w:eastAsia="en-US"/>
        </w:rPr>
        <w:t>гідей</w:t>
      </w:r>
      <w:r w:rsidRPr="0081137E">
        <w:rPr>
          <w:rFonts w:eastAsia="Calibri"/>
          <w:lang w:val="kk" w:eastAsia="en-US"/>
        </w:rPr>
        <w:t xml:space="preserve"> инъекциялық суда н</w:t>
      </w:r>
      <w:r w:rsidR="00D97438" w:rsidRPr="0081137E">
        <w:rPr>
          <w:rFonts w:eastAsia="Calibri"/>
          <w:lang w:val="kk" w:eastAsia="en-US"/>
        </w:rPr>
        <w:t>емесе натрий хлоридінің изотони</w:t>
      </w:r>
      <w:r w:rsidR="00D97438" w:rsidRPr="0081137E">
        <w:rPr>
          <w:rFonts w:eastAsia="Calibri"/>
          <w:lang w:val="kk-KZ" w:eastAsia="en-US"/>
        </w:rPr>
        <w:t>я</w:t>
      </w:r>
      <w:r w:rsidRPr="0081137E">
        <w:rPr>
          <w:rFonts w:eastAsia="Calibri"/>
          <w:lang w:val="kk" w:eastAsia="en-US"/>
        </w:rPr>
        <w:t>лық ерітіндісінде ерітіледі, содан кейін келесі инфузиялық ерітінділердің біреуінің 50-100 мл қосымша сұйылтылады: натрий хлориді изотони</w:t>
      </w:r>
      <w:r w:rsidR="00D97438" w:rsidRPr="0081137E">
        <w:rPr>
          <w:rFonts w:eastAsia="Calibri"/>
          <w:lang w:val="kk-KZ" w:eastAsia="en-US"/>
        </w:rPr>
        <w:t>я</w:t>
      </w:r>
      <w:r w:rsidRPr="0081137E">
        <w:rPr>
          <w:rFonts w:eastAsia="Calibri"/>
          <w:lang w:val="kk" w:eastAsia="en-US"/>
        </w:rPr>
        <w:t>лық ерітіндісі, натрий лактаты ерітіндісі (0,167 М), 5% глюкоза ерітіндісі, 10% фруктоза және глюкоза ерітіндісі (1:1 қатынаста), Рингер лактат ерітіндісі</w:t>
      </w:r>
      <w:r w:rsidR="00D97438" w:rsidRPr="0081137E">
        <w:rPr>
          <w:rFonts w:eastAsia="Calibri"/>
          <w:lang w:val="kk-KZ" w:eastAsia="en-US"/>
        </w:rPr>
        <w:t xml:space="preserve">. </w:t>
      </w:r>
      <w:r w:rsidRPr="0081137E">
        <w:rPr>
          <w:rFonts w:eastAsia="Calibri"/>
          <w:lang w:val="kk" w:eastAsia="en-US"/>
        </w:rPr>
        <w:t xml:space="preserve"> Дайындалған ерітінді 5-30 минут ішінде вена ішіне тамшылатып енгізіледі. Қолдануға дайын ерітінді</w:t>
      </w:r>
      <w:r w:rsidR="00D97438" w:rsidRPr="0081137E">
        <w:rPr>
          <w:rFonts w:eastAsia="Calibri"/>
          <w:lang w:val="kk-KZ" w:eastAsia="en-US"/>
        </w:rPr>
        <w:t>де</w:t>
      </w:r>
      <w:r w:rsidRPr="0081137E">
        <w:rPr>
          <w:rFonts w:eastAsia="Calibri"/>
          <w:lang w:val="kk" w:eastAsia="en-US"/>
        </w:rPr>
        <w:t xml:space="preserve"> ампициллин концентрациясы 5 мг/мл-ден 20 мг/мл-ге дейін және сульбактам 2,5 мг/мл-ден</w:t>
      </w:r>
      <w:r w:rsidRPr="00B84318">
        <w:rPr>
          <w:rFonts w:eastAsia="Calibri"/>
          <w:lang w:val="kk" w:eastAsia="en-US"/>
        </w:rPr>
        <w:t xml:space="preserve"> 10 мг/мл-ге дейін.</w:t>
      </w:r>
    </w:p>
    <w:p w14:paraId="244D02C2" w14:textId="77777777" w:rsidR="00D86D57" w:rsidRDefault="00D86D57" w:rsidP="00D86D57">
      <w:pPr>
        <w:pStyle w:val="a7"/>
        <w:shd w:val="clear" w:color="auto" w:fill="FFFFFF"/>
        <w:spacing w:before="0pt" w:beforeAutospacing="0" w:after="0pt" w:afterAutospacing="0"/>
        <w:jc w:val="both"/>
        <w:rPr>
          <w:rFonts w:eastAsia="Calibri"/>
          <w:lang w:val="kk-KZ" w:eastAsia="en-US"/>
        </w:rPr>
      </w:pPr>
      <w:r w:rsidRPr="00B84318">
        <w:rPr>
          <w:rFonts w:eastAsia="Calibri"/>
          <w:lang w:val="kk" w:eastAsia="en-US"/>
        </w:rPr>
        <w:t>Құтының ішіндегісін жоғарыда аталған инфузиялық ерітінділердің бірінің 50 мл-де (инъекцияға арналған сумен емес) тікелей ерітуге болады, ерітіндіні 15-30 минут ұстау қажет (2 кесте).</w:t>
      </w:r>
    </w:p>
    <w:p w14:paraId="396F9D53" w14:textId="77777777" w:rsidR="007300D5" w:rsidRDefault="007300D5" w:rsidP="00D86D57">
      <w:pPr>
        <w:pStyle w:val="a7"/>
        <w:shd w:val="clear" w:color="auto" w:fill="FFFFFF"/>
        <w:spacing w:before="0pt" w:beforeAutospacing="0" w:after="0pt" w:afterAutospacing="0"/>
        <w:jc w:val="both"/>
        <w:rPr>
          <w:rFonts w:eastAsia="Calibri"/>
          <w:lang w:val="kk-KZ" w:eastAsia="en-US"/>
        </w:rPr>
      </w:pPr>
    </w:p>
    <w:p w14:paraId="09F3529F" w14:textId="77777777" w:rsidR="007300D5" w:rsidRPr="00DE7028" w:rsidRDefault="004D1715" w:rsidP="007300D5">
      <w:pPr>
        <w:pStyle w:val="a7"/>
        <w:shd w:val="clear" w:color="auto" w:fill="FFFFFF"/>
        <w:spacing w:before="0pt" w:beforeAutospacing="0" w:after="0pt" w:afterAutospacing="0"/>
        <w:jc w:val="both"/>
        <w:rPr>
          <w:rFonts w:eastAsiaTheme="minorHAnsi"/>
          <w:b/>
          <w:bCs/>
          <w:lang w:val="en-US" w:eastAsia="en-US"/>
        </w:rPr>
      </w:pPr>
      <w:r>
        <w:rPr>
          <w:rFonts w:eastAsiaTheme="minorHAnsi"/>
          <w:b/>
          <w:bCs/>
          <w:lang w:eastAsia="en-US"/>
        </w:rPr>
        <w:t xml:space="preserve">2 </w:t>
      </w:r>
      <w:proofErr w:type="spellStart"/>
      <w:r>
        <w:rPr>
          <w:rFonts w:eastAsiaTheme="minorHAnsi"/>
          <w:b/>
          <w:bCs/>
          <w:lang w:eastAsia="en-US"/>
        </w:rPr>
        <w:t>кесте</w:t>
      </w:r>
      <w:proofErr w:type="spellEnd"/>
    </w:p>
    <w:tbl>
      <w:tblPr>
        <w:tblStyle w:val="a8"/>
        <w:tblW w:w="468.90pt" w:type="dxa"/>
        <w:tblLook w:firstRow="1" w:lastRow="0" w:firstColumn="1" w:lastColumn="0" w:noHBand="0" w:noVBand="1"/>
      </w:tblPr>
      <w:tblGrid>
        <w:gridCol w:w="870"/>
        <w:gridCol w:w="3288"/>
        <w:gridCol w:w="2340"/>
        <w:gridCol w:w="2880"/>
      </w:tblGrid>
      <w:tr w:rsidR="007300D5" w:rsidRPr="00B87BD6" w14:paraId="4137039F" w14:textId="77777777" w:rsidTr="00D97438">
        <w:tc>
          <w:tcPr>
            <w:tcW w:w="43.50pt" w:type="dxa"/>
          </w:tcPr>
          <w:p w14:paraId="56B54C97" w14:textId="77777777" w:rsidR="007300D5" w:rsidRPr="004D1715" w:rsidRDefault="007300D5" w:rsidP="00D97438">
            <w:pPr>
              <w:jc w:val="center"/>
              <w:rPr>
                <w:rStyle w:val="rynqvb"/>
                <w:rFonts w:eastAsia="Calibri"/>
                <w:lang w:eastAsia="en-US"/>
              </w:rPr>
            </w:pPr>
            <w:r w:rsidRPr="004D1715">
              <w:rPr>
                <w:rStyle w:val="rynqvb"/>
                <w:rFonts w:eastAsia="Calibri"/>
                <w:lang w:val="kk" w:eastAsia="en-US"/>
              </w:rPr>
              <w:t>Доза (г)</w:t>
            </w:r>
          </w:p>
        </w:tc>
        <w:tc>
          <w:tcPr>
            <w:tcW w:w="164.40pt" w:type="dxa"/>
          </w:tcPr>
          <w:p w14:paraId="04482ADB" w14:textId="77777777" w:rsidR="007300D5" w:rsidRPr="004D1715" w:rsidRDefault="007300D5" w:rsidP="00D97438">
            <w:pPr>
              <w:jc w:val="center"/>
              <w:rPr>
                <w:rStyle w:val="rynqvb"/>
                <w:rFonts w:eastAsia="Calibri"/>
                <w:lang w:eastAsia="en-US"/>
              </w:rPr>
            </w:pPr>
            <w:r w:rsidRPr="004D1715">
              <w:rPr>
                <w:rStyle w:val="rynqvb"/>
                <w:rFonts w:eastAsia="Calibri"/>
                <w:lang w:val="kk" w:eastAsia="en-US"/>
              </w:rPr>
              <w:t>Сульбактам-ампициллин (г) баламалы дозасы</w:t>
            </w:r>
          </w:p>
        </w:tc>
        <w:tc>
          <w:tcPr>
            <w:tcW w:w="117pt" w:type="dxa"/>
          </w:tcPr>
          <w:p w14:paraId="5FA0B98C" w14:textId="77777777" w:rsidR="007300D5" w:rsidRPr="004D1715" w:rsidRDefault="007300D5" w:rsidP="00D97438">
            <w:pPr>
              <w:jc w:val="center"/>
              <w:rPr>
                <w:rStyle w:val="rynqvb"/>
                <w:rFonts w:eastAsia="Calibri"/>
                <w:lang w:eastAsia="en-US"/>
              </w:rPr>
            </w:pPr>
            <w:r w:rsidRPr="004D1715">
              <w:rPr>
                <w:rStyle w:val="rynqvb"/>
                <w:rFonts w:eastAsia="Calibri"/>
                <w:lang w:val="kk" w:eastAsia="en-US"/>
              </w:rPr>
              <w:t>Еріткіштің көлемі (мл)</w:t>
            </w:r>
          </w:p>
        </w:tc>
        <w:tc>
          <w:tcPr>
            <w:tcW w:w="144pt" w:type="dxa"/>
          </w:tcPr>
          <w:p w14:paraId="33FB0D39" w14:textId="77777777" w:rsidR="007300D5" w:rsidRPr="004D1715" w:rsidRDefault="007300D5" w:rsidP="00D97438">
            <w:pPr>
              <w:jc w:val="center"/>
              <w:rPr>
                <w:rStyle w:val="rynqvb"/>
                <w:rFonts w:eastAsia="Calibri"/>
                <w:lang w:eastAsia="en-US"/>
              </w:rPr>
            </w:pPr>
            <w:r w:rsidRPr="004D1715">
              <w:rPr>
                <w:rStyle w:val="rynqvb"/>
                <w:rFonts w:eastAsia="Calibri"/>
                <w:lang w:val="kk" w:eastAsia="en-US"/>
              </w:rPr>
              <w:t>Дайын ерітіндінің концентрациясы (мг/мл)</w:t>
            </w:r>
          </w:p>
        </w:tc>
      </w:tr>
      <w:tr w:rsidR="007300D5" w:rsidRPr="00B87BD6" w14:paraId="6C4FFBBF" w14:textId="77777777" w:rsidTr="00D97438">
        <w:tc>
          <w:tcPr>
            <w:tcW w:w="43.50pt" w:type="dxa"/>
          </w:tcPr>
          <w:p w14:paraId="7692C246" w14:textId="77777777" w:rsidR="007300D5" w:rsidRPr="0091636B" w:rsidRDefault="007300D5" w:rsidP="00D97438">
            <w:pPr>
              <w:jc w:val="center"/>
              <w:rPr>
                <w:rStyle w:val="rynqvb"/>
                <w:rFonts w:asciiTheme="majorBidi" w:hAnsiTheme="majorBidi" w:cstheme="majorBidi"/>
              </w:rPr>
            </w:pPr>
            <w:r w:rsidRPr="0091636B">
              <w:rPr>
                <w:rStyle w:val="rynqvb"/>
                <w:rFonts w:asciiTheme="majorBidi" w:hAnsiTheme="majorBidi" w:cstheme="majorBidi"/>
              </w:rPr>
              <w:t>0,75</w:t>
            </w:r>
          </w:p>
        </w:tc>
        <w:tc>
          <w:tcPr>
            <w:tcW w:w="164.40pt" w:type="dxa"/>
          </w:tcPr>
          <w:p w14:paraId="7733FDA0" w14:textId="77777777" w:rsidR="007300D5" w:rsidRPr="0091636B" w:rsidRDefault="007300D5" w:rsidP="00D97438">
            <w:pPr>
              <w:jc w:val="center"/>
              <w:rPr>
                <w:rStyle w:val="rynqvb"/>
                <w:rFonts w:asciiTheme="majorBidi" w:hAnsiTheme="majorBidi" w:cstheme="majorBidi"/>
              </w:rPr>
            </w:pPr>
            <w:r w:rsidRPr="0091636B">
              <w:rPr>
                <w:rStyle w:val="rynqvb"/>
                <w:rFonts w:asciiTheme="majorBidi" w:hAnsiTheme="majorBidi" w:cstheme="majorBidi"/>
              </w:rPr>
              <w:t>0,25-0,5</w:t>
            </w:r>
          </w:p>
        </w:tc>
        <w:tc>
          <w:tcPr>
            <w:tcW w:w="117pt" w:type="dxa"/>
          </w:tcPr>
          <w:p w14:paraId="2095C941" w14:textId="77777777" w:rsidR="007300D5" w:rsidRPr="0091636B" w:rsidRDefault="007300D5" w:rsidP="00D97438">
            <w:pPr>
              <w:jc w:val="center"/>
              <w:rPr>
                <w:rStyle w:val="rynqvb"/>
                <w:rFonts w:asciiTheme="majorBidi" w:hAnsiTheme="majorBidi" w:cstheme="majorBidi"/>
              </w:rPr>
            </w:pPr>
            <w:r w:rsidRPr="0091636B">
              <w:rPr>
                <w:rStyle w:val="rynqvb"/>
                <w:rFonts w:asciiTheme="majorBidi" w:hAnsiTheme="majorBidi" w:cstheme="majorBidi"/>
              </w:rPr>
              <w:t>1,6</w:t>
            </w:r>
          </w:p>
        </w:tc>
        <w:tc>
          <w:tcPr>
            <w:tcW w:w="144pt" w:type="dxa"/>
          </w:tcPr>
          <w:p w14:paraId="2D568C45" w14:textId="77777777" w:rsidR="007300D5" w:rsidRPr="0091636B" w:rsidRDefault="007300D5" w:rsidP="00D97438">
            <w:pPr>
              <w:jc w:val="center"/>
              <w:rPr>
                <w:rStyle w:val="rynqvb"/>
                <w:rFonts w:asciiTheme="majorBidi" w:hAnsiTheme="majorBidi" w:cstheme="majorBidi"/>
              </w:rPr>
            </w:pPr>
            <w:r w:rsidRPr="0091636B">
              <w:rPr>
                <w:rStyle w:val="rynqvb"/>
                <w:rFonts w:asciiTheme="majorBidi" w:hAnsiTheme="majorBidi" w:cstheme="majorBidi"/>
              </w:rPr>
              <w:t>125-250</w:t>
            </w:r>
          </w:p>
        </w:tc>
      </w:tr>
      <w:tr w:rsidR="007300D5" w:rsidRPr="00B87BD6" w14:paraId="5A74BE6A" w14:textId="77777777" w:rsidTr="00D97438">
        <w:tc>
          <w:tcPr>
            <w:tcW w:w="43.50pt" w:type="dxa"/>
          </w:tcPr>
          <w:p w14:paraId="5379AF91" w14:textId="77777777" w:rsidR="007300D5" w:rsidRPr="00B87BD6" w:rsidRDefault="007300D5" w:rsidP="00D97438">
            <w:pPr>
              <w:jc w:val="center"/>
              <w:rPr>
                <w:rStyle w:val="rynqvb"/>
                <w:rFonts w:asciiTheme="majorBidi" w:hAnsiTheme="majorBidi" w:cstheme="majorBidi"/>
              </w:rPr>
            </w:pPr>
            <w:r w:rsidRPr="00B87BD6">
              <w:rPr>
                <w:rStyle w:val="rynqvb"/>
                <w:rFonts w:asciiTheme="majorBidi" w:hAnsiTheme="majorBidi" w:cstheme="majorBidi"/>
              </w:rPr>
              <w:t>1,5</w:t>
            </w:r>
          </w:p>
        </w:tc>
        <w:tc>
          <w:tcPr>
            <w:tcW w:w="164.40pt" w:type="dxa"/>
          </w:tcPr>
          <w:p w14:paraId="7E513E24" w14:textId="77777777" w:rsidR="007300D5" w:rsidRPr="00B87BD6" w:rsidRDefault="007300D5" w:rsidP="00D97438">
            <w:pPr>
              <w:jc w:val="center"/>
              <w:rPr>
                <w:rStyle w:val="rynqvb"/>
                <w:rFonts w:asciiTheme="majorBidi" w:hAnsiTheme="majorBidi" w:cstheme="majorBidi"/>
              </w:rPr>
            </w:pPr>
            <w:r w:rsidRPr="00B87BD6">
              <w:rPr>
                <w:rStyle w:val="rynqvb"/>
                <w:rFonts w:asciiTheme="majorBidi" w:hAnsiTheme="majorBidi" w:cstheme="majorBidi"/>
              </w:rPr>
              <w:t>0,5-1,0</w:t>
            </w:r>
          </w:p>
        </w:tc>
        <w:tc>
          <w:tcPr>
            <w:tcW w:w="117pt" w:type="dxa"/>
          </w:tcPr>
          <w:p w14:paraId="0DC9DD92" w14:textId="77777777" w:rsidR="007300D5" w:rsidRPr="00B87BD6" w:rsidRDefault="007300D5" w:rsidP="00D97438">
            <w:pPr>
              <w:jc w:val="center"/>
              <w:rPr>
                <w:rStyle w:val="rynqvb"/>
                <w:rFonts w:asciiTheme="majorBidi" w:hAnsiTheme="majorBidi" w:cstheme="majorBidi"/>
              </w:rPr>
            </w:pPr>
            <w:r w:rsidRPr="00B87BD6">
              <w:rPr>
                <w:rStyle w:val="rynqvb"/>
                <w:rFonts w:asciiTheme="majorBidi" w:hAnsiTheme="majorBidi" w:cstheme="majorBidi"/>
              </w:rPr>
              <w:t>3,2</w:t>
            </w:r>
          </w:p>
        </w:tc>
        <w:tc>
          <w:tcPr>
            <w:tcW w:w="144pt" w:type="dxa"/>
          </w:tcPr>
          <w:p w14:paraId="1445F27F" w14:textId="77777777" w:rsidR="007300D5" w:rsidRPr="00B87BD6" w:rsidRDefault="007300D5" w:rsidP="00D97438">
            <w:pPr>
              <w:jc w:val="center"/>
              <w:rPr>
                <w:rStyle w:val="rynqvb"/>
                <w:rFonts w:asciiTheme="majorBidi" w:hAnsiTheme="majorBidi" w:cstheme="majorBidi"/>
              </w:rPr>
            </w:pPr>
            <w:r w:rsidRPr="00B87BD6">
              <w:rPr>
                <w:rStyle w:val="rynqvb"/>
                <w:rFonts w:asciiTheme="majorBidi" w:hAnsiTheme="majorBidi" w:cstheme="majorBidi"/>
              </w:rPr>
              <w:t>125-250</w:t>
            </w:r>
          </w:p>
        </w:tc>
      </w:tr>
      <w:tr w:rsidR="007300D5" w:rsidRPr="00B87BD6" w14:paraId="4EE71562" w14:textId="77777777" w:rsidTr="00D97438">
        <w:tc>
          <w:tcPr>
            <w:tcW w:w="43.50pt" w:type="dxa"/>
          </w:tcPr>
          <w:p w14:paraId="4BB9BEE6" w14:textId="77777777" w:rsidR="007300D5" w:rsidRPr="00B87BD6" w:rsidRDefault="007300D5" w:rsidP="00D97438">
            <w:pPr>
              <w:jc w:val="center"/>
              <w:rPr>
                <w:rStyle w:val="rynqvb"/>
                <w:rFonts w:asciiTheme="majorBidi" w:hAnsiTheme="majorBidi" w:cstheme="majorBidi"/>
              </w:rPr>
            </w:pPr>
            <w:r w:rsidRPr="00B87BD6">
              <w:rPr>
                <w:rStyle w:val="rynqvb"/>
                <w:rFonts w:asciiTheme="majorBidi" w:hAnsiTheme="majorBidi" w:cstheme="majorBidi"/>
              </w:rPr>
              <w:t>3,0</w:t>
            </w:r>
          </w:p>
        </w:tc>
        <w:tc>
          <w:tcPr>
            <w:tcW w:w="164.40pt" w:type="dxa"/>
          </w:tcPr>
          <w:p w14:paraId="2FDD67F4" w14:textId="77777777" w:rsidR="007300D5" w:rsidRPr="00B87BD6" w:rsidRDefault="007300D5" w:rsidP="00D97438">
            <w:pPr>
              <w:jc w:val="center"/>
              <w:rPr>
                <w:rStyle w:val="rynqvb"/>
                <w:rFonts w:asciiTheme="majorBidi" w:hAnsiTheme="majorBidi" w:cstheme="majorBidi"/>
              </w:rPr>
            </w:pPr>
            <w:r w:rsidRPr="00B87BD6">
              <w:rPr>
                <w:rStyle w:val="rynqvb"/>
                <w:rFonts w:asciiTheme="majorBidi" w:hAnsiTheme="majorBidi" w:cstheme="majorBidi"/>
              </w:rPr>
              <w:t>1,0-2,0</w:t>
            </w:r>
          </w:p>
        </w:tc>
        <w:tc>
          <w:tcPr>
            <w:tcW w:w="117pt" w:type="dxa"/>
          </w:tcPr>
          <w:p w14:paraId="5BE9D2C8" w14:textId="77777777" w:rsidR="007300D5" w:rsidRPr="00B87BD6" w:rsidRDefault="007300D5" w:rsidP="00D97438">
            <w:pPr>
              <w:jc w:val="center"/>
              <w:rPr>
                <w:rStyle w:val="rynqvb"/>
                <w:rFonts w:asciiTheme="majorBidi" w:hAnsiTheme="majorBidi" w:cstheme="majorBidi"/>
              </w:rPr>
            </w:pPr>
            <w:r w:rsidRPr="00B87BD6">
              <w:rPr>
                <w:rStyle w:val="rynqvb"/>
                <w:rFonts w:asciiTheme="majorBidi" w:hAnsiTheme="majorBidi" w:cstheme="majorBidi"/>
              </w:rPr>
              <w:t>100</w:t>
            </w:r>
          </w:p>
        </w:tc>
        <w:tc>
          <w:tcPr>
            <w:tcW w:w="144pt" w:type="dxa"/>
          </w:tcPr>
          <w:p w14:paraId="34482603" w14:textId="77777777" w:rsidR="007300D5" w:rsidRPr="00B87BD6" w:rsidRDefault="007300D5" w:rsidP="00D97438">
            <w:pPr>
              <w:jc w:val="center"/>
              <w:rPr>
                <w:rStyle w:val="rynqvb"/>
                <w:rFonts w:asciiTheme="majorBidi" w:hAnsiTheme="majorBidi" w:cstheme="majorBidi"/>
              </w:rPr>
            </w:pPr>
            <w:r w:rsidRPr="00B87BD6">
              <w:rPr>
                <w:rStyle w:val="rynqvb"/>
                <w:rFonts w:asciiTheme="majorBidi" w:hAnsiTheme="majorBidi" w:cstheme="majorBidi"/>
              </w:rPr>
              <w:t>10-20</w:t>
            </w:r>
          </w:p>
        </w:tc>
      </w:tr>
    </w:tbl>
    <w:p w14:paraId="122C37B5" w14:textId="77777777" w:rsidR="007300D5" w:rsidRPr="007300D5" w:rsidRDefault="007300D5" w:rsidP="00D86D57">
      <w:pPr>
        <w:pStyle w:val="a7"/>
        <w:shd w:val="clear" w:color="auto" w:fill="FFFFFF"/>
        <w:spacing w:before="0pt" w:beforeAutospacing="0" w:after="0pt" w:afterAutospacing="0"/>
        <w:jc w:val="both"/>
        <w:rPr>
          <w:rFonts w:eastAsia="Calibri"/>
          <w:lang w:val="kk-KZ" w:eastAsia="en-US"/>
        </w:rPr>
      </w:pPr>
    </w:p>
    <w:p w14:paraId="4561CBD5" w14:textId="77777777" w:rsidR="00D86D57" w:rsidRPr="00F74BE7" w:rsidRDefault="00D86D57" w:rsidP="00D86D57">
      <w:pPr>
        <w:pStyle w:val="a7"/>
        <w:shd w:val="clear" w:color="auto" w:fill="FFFFFF"/>
        <w:spacing w:before="0pt" w:beforeAutospacing="0" w:after="0pt" w:afterAutospacing="0"/>
        <w:jc w:val="both"/>
        <w:rPr>
          <w:rFonts w:eastAsia="Calibri"/>
          <w:lang w:val="kk" w:eastAsia="en-US"/>
        </w:rPr>
      </w:pPr>
      <w:r w:rsidRPr="00094352">
        <w:rPr>
          <w:rFonts w:eastAsia="Calibri"/>
          <w:lang w:val="kk" w:eastAsia="en-US"/>
        </w:rPr>
        <w:t>Дайын ерітіндіні пайдаланар алдында препаратты толығымен еріту керек. Ол үшін көбі</w:t>
      </w:r>
      <w:r w:rsidR="004F39AD">
        <w:rPr>
          <w:rFonts w:eastAsia="Calibri"/>
          <w:lang w:val="kk-KZ" w:eastAsia="en-US"/>
        </w:rPr>
        <w:t>гі</w:t>
      </w:r>
      <w:r w:rsidRPr="00094352">
        <w:rPr>
          <w:rFonts w:eastAsia="Calibri"/>
          <w:lang w:val="kk" w:eastAsia="en-US"/>
        </w:rPr>
        <w:t xml:space="preserve"> </w:t>
      </w:r>
      <w:r w:rsidRPr="00FD4BBE">
        <w:rPr>
          <w:rFonts w:eastAsia="Calibri"/>
          <w:lang w:val="kk" w:eastAsia="en-US"/>
        </w:rPr>
        <w:t>шө</w:t>
      </w:r>
      <w:r w:rsidR="004F39AD" w:rsidRPr="00FD4BBE">
        <w:rPr>
          <w:rFonts w:eastAsia="Calibri"/>
          <w:lang w:val="kk-KZ" w:eastAsia="en-US"/>
        </w:rPr>
        <w:t>ккен</w:t>
      </w:r>
      <w:r w:rsidRPr="00FD4BBE">
        <w:rPr>
          <w:rFonts w:eastAsia="Calibri"/>
          <w:lang w:val="kk" w:eastAsia="en-US"/>
        </w:rPr>
        <w:t>нен</w:t>
      </w:r>
      <w:r w:rsidRPr="00094352">
        <w:rPr>
          <w:rFonts w:eastAsia="Calibri"/>
          <w:lang w:val="kk" w:eastAsia="en-US"/>
        </w:rPr>
        <w:t xml:space="preserve"> кейін көзбен шолып бақылайды.</w:t>
      </w:r>
    </w:p>
    <w:p w14:paraId="53D5833E" w14:textId="77777777" w:rsidR="00D86D57" w:rsidRPr="00F74BE7" w:rsidRDefault="00D86D57" w:rsidP="00D86D57">
      <w:pPr>
        <w:tabs>
          <w:tab w:val="start" w:pos="393.50pt"/>
        </w:tabs>
        <w:jc w:val="both"/>
        <w:rPr>
          <w:rStyle w:val="rynqvb"/>
          <w:lang w:val="kk"/>
        </w:rPr>
      </w:pPr>
      <w:bookmarkStart w:id="2" w:name="_Hlk15404085"/>
      <w:r>
        <w:rPr>
          <w:rStyle w:val="rynqvb"/>
          <w:lang w:val="kk"/>
        </w:rPr>
        <w:t>Бұлшықет ішіне немесе вена ішіне енгізуге арналған қолдануға дайын концентрацияланған ерітіндіні дайындалғаннан кейін 1 сағат ішінде қолдану қажет.</w:t>
      </w:r>
    </w:p>
    <w:p w14:paraId="4118CBB2" w14:textId="77777777" w:rsidR="00D86D57" w:rsidRPr="00F74BE7" w:rsidRDefault="00D86D57" w:rsidP="00D86D57">
      <w:pPr>
        <w:tabs>
          <w:tab w:val="start" w:pos="393.50pt"/>
        </w:tabs>
        <w:jc w:val="both"/>
        <w:rPr>
          <w:rStyle w:val="rynqvb"/>
          <w:lang w:val="kk"/>
        </w:rPr>
      </w:pPr>
      <w:r>
        <w:rPr>
          <w:rStyle w:val="rynqvb"/>
          <w:lang w:val="kk"/>
        </w:rPr>
        <w:t>3 кестеде көрсетілген еріткіштерді/инфузиялық ерітінділерді пайдаланып дайындалған венаішілік инфузияға арналған сұйылтылған ерітіндіні көрсетілген уақыт кезеңі өткеннен кейін пайдалануға болмайды.</w:t>
      </w:r>
    </w:p>
    <w:p w14:paraId="6F4B5443" w14:textId="77777777" w:rsidR="00D86D57" w:rsidRPr="00C35A21" w:rsidRDefault="00D86D57" w:rsidP="00D86D57">
      <w:pPr>
        <w:tabs>
          <w:tab w:val="start" w:pos="393.50pt"/>
        </w:tabs>
        <w:jc w:val="both"/>
        <w:rPr>
          <w:rStyle w:val="rynqvb"/>
          <w:b/>
          <w:bCs/>
        </w:rPr>
      </w:pPr>
      <w:r w:rsidRPr="00E52CD3">
        <w:rPr>
          <w:rStyle w:val="rynqvb"/>
          <w:b/>
          <w:bCs/>
          <w:lang w:val="kk"/>
        </w:rPr>
        <w:t xml:space="preserve">3 кесте </w:t>
      </w:r>
    </w:p>
    <w:tbl>
      <w:tblPr>
        <w:tblW w:w="0pt" w:type="auto"/>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3293"/>
        <w:gridCol w:w="2876"/>
        <w:gridCol w:w="1416"/>
        <w:gridCol w:w="1760"/>
      </w:tblGrid>
      <w:tr w:rsidR="00D86D57" w14:paraId="65C1D633" w14:textId="77777777" w:rsidTr="004F39AD">
        <w:trPr>
          <w:jc w:val="center"/>
        </w:trPr>
        <w:tc>
          <w:tcPr>
            <w:tcW w:w="173.6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37EC7E0F" w14:textId="77777777" w:rsidR="00D86D57" w:rsidRPr="00D90886" w:rsidRDefault="00D86D57" w:rsidP="00D97438">
            <w:pPr>
              <w:tabs>
                <w:tab w:val="start" w:pos="393.50pt"/>
              </w:tabs>
              <w:jc w:val="center"/>
              <w:rPr>
                <w:rFonts w:eastAsia="Calibri"/>
                <w:lang w:eastAsia="en-US"/>
              </w:rPr>
            </w:pPr>
            <w:r w:rsidRPr="00D90886">
              <w:rPr>
                <w:rStyle w:val="rynqvb"/>
                <w:rFonts w:eastAsia="Calibri"/>
                <w:lang w:val="kk" w:eastAsia="en-US"/>
              </w:rPr>
              <w:lastRenderedPageBreak/>
              <w:t>Еріткіш</w:t>
            </w:r>
          </w:p>
        </w:tc>
        <w:tc>
          <w:tcPr>
            <w:tcW w:w="143.8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06ACD8B3" w14:textId="77777777" w:rsidR="00D86D57" w:rsidRPr="00D90886" w:rsidRDefault="00D86D57" w:rsidP="00D97438">
            <w:pPr>
              <w:tabs>
                <w:tab w:val="start" w:pos="393.50pt"/>
              </w:tabs>
              <w:jc w:val="center"/>
              <w:rPr>
                <w:rFonts w:eastAsia="Calibri"/>
                <w:lang w:eastAsia="en-US"/>
              </w:rPr>
            </w:pPr>
            <w:r w:rsidRPr="00D90886">
              <w:rPr>
                <w:rStyle w:val="rynqvb"/>
                <w:rFonts w:eastAsia="Calibri"/>
                <w:lang w:val="kk" w:eastAsia="en-US"/>
              </w:rPr>
              <w:t>Препараттың ең жоғары концентрациясы (ампициллин/сульбактам)</w:t>
            </w:r>
          </w:p>
        </w:tc>
        <w:tc>
          <w:tcPr>
            <w:tcW w:w="73.15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3001F6F0" w14:textId="77777777" w:rsidR="00D86D57" w:rsidRPr="00D90886" w:rsidRDefault="00D86D57" w:rsidP="00D97438">
            <w:pPr>
              <w:tabs>
                <w:tab w:val="start" w:pos="393.50pt"/>
              </w:tabs>
              <w:jc w:val="center"/>
              <w:rPr>
                <w:rFonts w:eastAsia="Calibri"/>
                <w:lang w:eastAsia="en-US"/>
              </w:rPr>
            </w:pPr>
            <w:r w:rsidRPr="00D90886">
              <w:rPr>
                <w:rFonts w:eastAsia="Calibri"/>
                <w:lang w:val="kk" w:eastAsia="en-US"/>
              </w:rPr>
              <w:t>Сақтау мерзімі</w:t>
            </w:r>
          </w:p>
        </w:tc>
        <w:tc>
          <w:tcPr>
            <w:tcW w:w="88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566B1999"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Сақтау температурасы</w:t>
            </w:r>
          </w:p>
        </w:tc>
      </w:tr>
      <w:tr w:rsidR="00D86D57" w14:paraId="2CF21D02" w14:textId="77777777" w:rsidTr="004F39AD">
        <w:trPr>
          <w:jc w:val="center"/>
        </w:trPr>
        <w:tc>
          <w:tcPr>
            <w:tcW w:w="173.60pt" w:type="dxa"/>
            <w:tcBorders>
              <w:top w:val="single" w:sz="4" w:space="0" w:color="auto"/>
              <w:start w:val="single" w:sz="4" w:space="0" w:color="auto"/>
              <w:bottom w:val="single" w:sz="4" w:space="0" w:color="auto"/>
              <w:end w:val="single" w:sz="4" w:space="0" w:color="auto"/>
            </w:tcBorders>
            <w:shd w:val="clear" w:color="auto" w:fill="auto"/>
          </w:tcPr>
          <w:p w14:paraId="584357A4" w14:textId="77777777" w:rsidR="00D86D57" w:rsidRPr="00D90886" w:rsidRDefault="004F39AD" w:rsidP="00D97438">
            <w:pPr>
              <w:tabs>
                <w:tab w:val="start" w:pos="393.50pt"/>
              </w:tabs>
              <w:jc w:val="center"/>
              <w:rPr>
                <w:rStyle w:val="rynqvb"/>
                <w:rFonts w:eastAsia="Calibri"/>
                <w:lang w:eastAsia="en-US"/>
              </w:rPr>
            </w:pPr>
            <w:r w:rsidRPr="00FD4BBE">
              <w:rPr>
                <w:rStyle w:val="rynqvb"/>
                <w:rFonts w:eastAsia="Calibri"/>
                <w:lang w:val="kk" w:eastAsia="en-US"/>
              </w:rPr>
              <w:t>Изотони</w:t>
            </w:r>
            <w:r w:rsidRPr="00FD4BBE">
              <w:rPr>
                <w:rStyle w:val="rynqvb"/>
                <w:rFonts w:eastAsia="Calibri"/>
                <w:lang w:val="kk-KZ" w:eastAsia="en-US"/>
              </w:rPr>
              <w:t>я</w:t>
            </w:r>
            <w:r w:rsidR="00D86D57" w:rsidRPr="00FD4BBE">
              <w:rPr>
                <w:rStyle w:val="rynqvb"/>
                <w:rFonts w:eastAsia="Calibri"/>
                <w:lang w:val="kk" w:eastAsia="en-US"/>
              </w:rPr>
              <w:t>лық</w:t>
            </w:r>
          </w:p>
          <w:p w14:paraId="2A8604BF"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ерітінді</w:t>
            </w:r>
          </w:p>
          <w:p w14:paraId="7270E8E1" w14:textId="77777777" w:rsidR="00D86D57" w:rsidRPr="00D90886" w:rsidRDefault="00D86D57" w:rsidP="00D97438">
            <w:pPr>
              <w:tabs>
                <w:tab w:val="start" w:pos="393.50pt"/>
              </w:tabs>
              <w:jc w:val="center"/>
              <w:rPr>
                <w:rStyle w:val="rynqvb"/>
                <w:rFonts w:eastAsia="Calibri"/>
                <w:lang w:eastAsia="en-US"/>
              </w:rPr>
            </w:pPr>
          </w:p>
          <w:p w14:paraId="70A2E33E"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Натрий лактатының ерітіндісі</w:t>
            </w:r>
          </w:p>
          <w:p w14:paraId="33F4A3C1"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(0,167 М)</w:t>
            </w:r>
          </w:p>
          <w:p w14:paraId="4B3B020C" w14:textId="77777777" w:rsidR="00D86D57" w:rsidRPr="00D90886" w:rsidRDefault="00D86D57" w:rsidP="00D97438">
            <w:pPr>
              <w:tabs>
                <w:tab w:val="start" w:pos="393.50pt"/>
              </w:tabs>
              <w:jc w:val="center"/>
              <w:rPr>
                <w:rStyle w:val="rynqvb"/>
                <w:rFonts w:eastAsia="Calibri"/>
                <w:lang w:eastAsia="en-US"/>
              </w:rPr>
            </w:pPr>
          </w:p>
          <w:p w14:paraId="31CA6585"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5% сулы глюкоза ерітіндісі</w:t>
            </w:r>
          </w:p>
          <w:p w14:paraId="3CA56D04" w14:textId="77777777" w:rsidR="00D86D57" w:rsidRPr="00D90886" w:rsidRDefault="00D86D57" w:rsidP="00D97438">
            <w:pPr>
              <w:tabs>
                <w:tab w:val="start" w:pos="393.50pt"/>
              </w:tabs>
              <w:jc w:val="center"/>
              <w:rPr>
                <w:rStyle w:val="rynqvb"/>
                <w:rFonts w:eastAsia="Calibri"/>
                <w:lang w:eastAsia="en-US"/>
              </w:rPr>
            </w:pPr>
          </w:p>
          <w:p w14:paraId="31541A28"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Фруктоза мен глюкозаның 10% сулы ерітіндісі (1:1 қатынасы)</w:t>
            </w:r>
          </w:p>
          <w:p w14:paraId="027C32FF" w14:textId="77777777" w:rsidR="00D86D57" w:rsidRPr="00D90886" w:rsidRDefault="00D86D57" w:rsidP="00D97438">
            <w:pPr>
              <w:tabs>
                <w:tab w:val="start" w:pos="393.50pt"/>
              </w:tabs>
              <w:jc w:val="center"/>
              <w:rPr>
                <w:rStyle w:val="rynqvb"/>
                <w:rFonts w:eastAsia="Calibri"/>
                <w:lang w:eastAsia="en-US"/>
              </w:rPr>
            </w:pPr>
          </w:p>
          <w:p w14:paraId="71BD1888"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Рингер-лактат ерітіндісі</w:t>
            </w:r>
          </w:p>
          <w:p w14:paraId="7E630693" w14:textId="77777777" w:rsidR="00D86D57" w:rsidRPr="00D90886" w:rsidRDefault="00D86D57" w:rsidP="00D97438">
            <w:pPr>
              <w:tabs>
                <w:tab w:val="start" w:pos="393.50pt"/>
              </w:tabs>
              <w:jc w:val="center"/>
              <w:rPr>
                <w:rFonts w:eastAsia="Calibri"/>
                <w:lang w:eastAsia="en-US"/>
              </w:rPr>
            </w:pPr>
          </w:p>
        </w:tc>
        <w:tc>
          <w:tcPr>
            <w:tcW w:w="143.80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38003F32" w14:textId="77777777" w:rsidR="00D86D57" w:rsidRPr="00D90886" w:rsidRDefault="00D86D57" w:rsidP="00D97438">
            <w:pPr>
              <w:tabs>
                <w:tab w:val="start" w:pos="393.50pt"/>
              </w:tabs>
              <w:jc w:val="center"/>
              <w:rPr>
                <w:rFonts w:eastAsia="Calibri"/>
                <w:lang w:eastAsia="en-US"/>
              </w:rPr>
            </w:pPr>
            <w:r w:rsidRPr="00D90886">
              <w:rPr>
                <w:rStyle w:val="rynqvb"/>
                <w:rFonts w:eastAsia="Calibri"/>
                <w:lang w:val="kk" w:eastAsia="en-US"/>
              </w:rPr>
              <w:t>30 мг/мл дейін</w:t>
            </w:r>
          </w:p>
        </w:tc>
        <w:tc>
          <w:tcPr>
            <w:tcW w:w="73.15pt" w:type="dxa"/>
            <w:tcBorders>
              <w:top w:val="single" w:sz="4" w:space="0" w:color="auto"/>
              <w:start w:val="single" w:sz="4" w:space="0" w:color="auto"/>
              <w:bottom w:val="single" w:sz="4" w:space="0" w:color="auto"/>
              <w:end w:val="single" w:sz="4" w:space="0" w:color="auto"/>
            </w:tcBorders>
            <w:shd w:val="clear" w:color="auto" w:fill="auto"/>
          </w:tcPr>
          <w:p w14:paraId="7C853C80"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8 сағат</w:t>
            </w:r>
          </w:p>
          <w:p w14:paraId="1E6EE473"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72 сағат</w:t>
            </w:r>
          </w:p>
          <w:p w14:paraId="1F3EE3A0" w14:textId="77777777" w:rsidR="00D86D57" w:rsidRPr="00D90886" w:rsidRDefault="00D86D57" w:rsidP="00D97438">
            <w:pPr>
              <w:tabs>
                <w:tab w:val="start" w:pos="393.50pt"/>
              </w:tabs>
              <w:jc w:val="center"/>
              <w:rPr>
                <w:rStyle w:val="rynqvb"/>
                <w:rFonts w:eastAsia="Calibri"/>
                <w:lang w:eastAsia="en-US"/>
              </w:rPr>
            </w:pPr>
          </w:p>
          <w:p w14:paraId="4AAF2E6B"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8 сағат</w:t>
            </w:r>
          </w:p>
          <w:p w14:paraId="3D9488AD"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8 сағат</w:t>
            </w:r>
          </w:p>
          <w:p w14:paraId="064C2B78" w14:textId="77777777" w:rsidR="00D86D57" w:rsidRPr="00D90886" w:rsidRDefault="00D86D57" w:rsidP="00D97438">
            <w:pPr>
              <w:tabs>
                <w:tab w:val="start" w:pos="393.50pt"/>
              </w:tabs>
              <w:jc w:val="center"/>
              <w:rPr>
                <w:rStyle w:val="rynqvb"/>
                <w:rFonts w:eastAsia="Calibri"/>
                <w:lang w:eastAsia="en-US"/>
              </w:rPr>
            </w:pPr>
          </w:p>
          <w:p w14:paraId="332C4D2C"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2 сағат</w:t>
            </w:r>
          </w:p>
          <w:p w14:paraId="45995BC3"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4 сағат</w:t>
            </w:r>
          </w:p>
          <w:p w14:paraId="27622C52" w14:textId="77777777" w:rsidR="00D86D57" w:rsidRPr="00D90886" w:rsidRDefault="00D86D57" w:rsidP="00D97438">
            <w:pPr>
              <w:tabs>
                <w:tab w:val="start" w:pos="393.50pt"/>
              </w:tabs>
              <w:jc w:val="center"/>
              <w:rPr>
                <w:rStyle w:val="rynqvb"/>
                <w:rFonts w:eastAsia="Calibri"/>
                <w:lang w:eastAsia="en-US"/>
              </w:rPr>
            </w:pPr>
          </w:p>
          <w:p w14:paraId="7C4B0F84"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3 сағат</w:t>
            </w:r>
          </w:p>
          <w:p w14:paraId="669F30F7" w14:textId="77777777" w:rsidR="00D86D57" w:rsidRPr="00D90886" w:rsidRDefault="00D86D57" w:rsidP="00D97438">
            <w:pPr>
              <w:tabs>
                <w:tab w:val="start" w:pos="393.50pt"/>
              </w:tabs>
              <w:jc w:val="center"/>
              <w:rPr>
                <w:rFonts w:eastAsia="Calibri"/>
                <w:lang w:eastAsia="en-US"/>
              </w:rPr>
            </w:pPr>
          </w:p>
          <w:p w14:paraId="042650DF" w14:textId="77777777" w:rsidR="00D86D57" w:rsidRPr="00D90886" w:rsidRDefault="00D86D57" w:rsidP="00D97438">
            <w:pPr>
              <w:tabs>
                <w:tab w:val="start" w:pos="393.50pt"/>
              </w:tabs>
              <w:jc w:val="center"/>
              <w:rPr>
                <w:rFonts w:eastAsia="Calibri"/>
                <w:lang w:eastAsia="en-US"/>
              </w:rPr>
            </w:pPr>
          </w:p>
          <w:p w14:paraId="4CF92605" w14:textId="77777777" w:rsidR="00D86D57" w:rsidRPr="00D90886" w:rsidRDefault="00D86D57" w:rsidP="00D97438">
            <w:pPr>
              <w:tabs>
                <w:tab w:val="start" w:pos="393.50pt"/>
              </w:tabs>
              <w:jc w:val="center"/>
              <w:rPr>
                <w:rFonts w:eastAsia="Calibri"/>
                <w:lang w:eastAsia="en-US"/>
              </w:rPr>
            </w:pPr>
          </w:p>
          <w:p w14:paraId="0D3471B3" w14:textId="77777777" w:rsidR="00D86D57" w:rsidRPr="00D90886" w:rsidRDefault="00D86D57" w:rsidP="00D97438">
            <w:pPr>
              <w:tabs>
                <w:tab w:val="start" w:pos="393.50pt"/>
              </w:tabs>
              <w:jc w:val="center"/>
              <w:rPr>
                <w:rFonts w:eastAsia="Calibri"/>
                <w:lang w:eastAsia="en-US"/>
              </w:rPr>
            </w:pPr>
            <w:r w:rsidRPr="00D90886">
              <w:rPr>
                <w:rFonts w:eastAsia="Calibri"/>
                <w:lang w:val="kk" w:eastAsia="en-US"/>
              </w:rPr>
              <w:t>8 сағат</w:t>
            </w:r>
          </w:p>
          <w:p w14:paraId="2FFA9860" w14:textId="77777777" w:rsidR="00D86D57" w:rsidRPr="00D90886" w:rsidRDefault="00D86D57" w:rsidP="00D97438">
            <w:pPr>
              <w:tabs>
                <w:tab w:val="start" w:pos="393.50pt"/>
              </w:tabs>
              <w:jc w:val="center"/>
              <w:rPr>
                <w:rFonts w:eastAsia="Calibri"/>
                <w:lang w:eastAsia="en-US"/>
              </w:rPr>
            </w:pPr>
            <w:r w:rsidRPr="00D90886">
              <w:rPr>
                <w:rFonts w:eastAsia="Calibri"/>
                <w:lang w:val="kk" w:eastAsia="en-US"/>
              </w:rPr>
              <w:t>24 сағат</w:t>
            </w:r>
          </w:p>
        </w:tc>
        <w:tc>
          <w:tcPr>
            <w:tcW w:w="88pt" w:type="dxa"/>
            <w:tcBorders>
              <w:top w:val="single" w:sz="4" w:space="0" w:color="auto"/>
              <w:start w:val="single" w:sz="4" w:space="0" w:color="auto"/>
              <w:bottom w:val="single" w:sz="4" w:space="0" w:color="auto"/>
              <w:end w:val="single" w:sz="4" w:space="0" w:color="auto"/>
            </w:tcBorders>
            <w:shd w:val="clear" w:color="auto" w:fill="auto"/>
          </w:tcPr>
          <w:p w14:paraId="3BB46521"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25°C</w:t>
            </w:r>
          </w:p>
          <w:p w14:paraId="12987D0E"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4°C</w:t>
            </w:r>
          </w:p>
          <w:p w14:paraId="7F02424C" w14:textId="77777777" w:rsidR="00D86D57" w:rsidRPr="00D90886" w:rsidRDefault="00D86D57" w:rsidP="00D97438">
            <w:pPr>
              <w:tabs>
                <w:tab w:val="start" w:pos="393.50pt"/>
              </w:tabs>
              <w:jc w:val="center"/>
              <w:rPr>
                <w:rStyle w:val="rynqvb"/>
                <w:rFonts w:eastAsia="Calibri"/>
                <w:lang w:eastAsia="en-US"/>
              </w:rPr>
            </w:pPr>
          </w:p>
          <w:p w14:paraId="14B65100"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25°C</w:t>
            </w:r>
          </w:p>
          <w:p w14:paraId="314E3C5A"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4°C</w:t>
            </w:r>
          </w:p>
          <w:p w14:paraId="216E09E3" w14:textId="77777777" w:rsidR="00D86D57" w:rsidRPr="00D90886" w:rsidRDefault="00D86D57" w:rsidP="00D97438">
            <w:pPr>
              <w:tabs>
                <w:tab w:val="start" w:pos="393.50pt"/>
              </w:tabs>
              <w:jc w:val="center"/>
              <w:rPr>
                <w:rStyle w:val="rynqvb"/>
                <w:rFonts w:eastAsia="Calibri"/>
                <w:lang w:eastAsia="en-US"/>
              </w:rPr>
            </w:pPr>
          </w:p>
          <w:p w14:paraId="157DFDFE"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25°C</w:t>
            </w:r>
          </w:p>
          <w:p w14:paraId="1D85B96A"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4°C</w:t>
            </w:r>
          </w:p>
          <w:p w14:paraId="2E26DD91" w14:textId="77777777" w:rsidR="00D86D57" w:rsidRPr="00D90886" w:rsidRDefault="00D86D57" w:rsidP="00D97438">
            <w:pPr>
              <w:tabs>
                <w:tab w:val="start" w:pos="393.50pt"/>
              </w:tabs>
              <w:jc w:val="center"/>
              <w:rPr>
                <w:rStyle w:val="rynqvb"/>
                <w:rFonts w:eastAsia="Calibri"/>
                <w:lang w:eastAsia="en-US"/>
              </w:rPr>
            </w:pPr>
          </w:p>
          <w:p w14:paraId="240ED726"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4°C</w:t>
            </w:r>
          </w:p>
          <w:p w14:paraId="68608D9E" w14:textId="77777777" w:rsidR="00D86D57" w:rsidRPr="00D90886" w:rsidRDefault="00D86D57" w:rsidP="00D97438">
            <w:pPr>
              <w:tabs>
                <w:tab w:val="start" w:pos="393.50pt"/>
              </w:tabs>
              <w:jc w:val="center"/>
              <w:rPr>
                <w:rStyle w:val="rynqvb"/>
                <w:rFonts w:eastAsia="Calibri"/>
                <w:lang w:eastAsia="en-US"/>
              </w:rPr>
            </w:pPr>
          </w:p>
          <w:p w14:paraId="5B25C4CF" w14:textId="77777777" w:rsidR="00D86D57" w:rsidRPr="00D90886" w:rsidRDefault="00D86D57" w:rsidP="00D97438">
            <w:pPr>
              <w:tabs>
                <w:tab w:val="start" w:pos="393.50pt"/>
              </w:tabs>
              <w:jc w:val="center"/>
              <w:rPr>
                <w:rStyle w:val="rynqvb"/>
                <w:rFonts w:eastAsia="Calibri"/>
                <w:lang w:eastAsia="en-US"/>
              </w:rPr>
            </w:pPr>
          </w:p>
          <w:p w14:paraId="52FC0DF1" w14:textId="77777777" w:rsidR="00D86D57" w:rsidRPr="00D90886" w:rsidRDefault="00D86D57" w:rsidP="00D97438">
            <w:pPr>
              <w:tabs>
                <w:tab w:val="start" w:pos="393.50pt"/>
              </w:tabs>
              <w:jc w:val="center"/>
              <w:rPr>
                <w:rStyle w:val="rynqvb"/>
                <w:rFonts w:eastAsia="Calibri"/>
                <w:lang w:eastAsia="en-US"/>
              </w:rPr>
            </w:pPr>
          </w:p>
          <w:p w14:paraId="2AAFC11A" w14:textId="77777777" w:rsidR="00D86D57" w:rsidRPr="00D90886" w:rsidRDefault="00D86D57" w:rsidP="00D97438">
            <w:pPr>
              <w:tabs>
                <w:tab w:val="start" w:pos="393.50pt"/>
              </w:tabs>
              <w:jc w:val="center"/>
              <w:rPr>
                <w:rStyle w:val="rynqvb"/>
                <w:rFonts w:eastAsia="Calibri"/>
                <w:lang w:eastAsia="en-US"/>
              </w:rPr>
            </w:pPr>
            <w:r w:rsidRPr="00D90886">
              <w:rPr>
                <w:rStyle w:val="rynqvb"/>
                <w:rFonts w:eastAsia="Calibri"/>
                <w:lang w:val="kk" w:eastAsia="en-US"/>
              </w:rPr>
              <w:t>25°C</w:t>
            </w:r>
          </w:p>
          <w:p w14:paraId="338FC129" w14:textId="77777777" w:rsidR="00D86D57" w:rsidRPr="00D90886" w:rsidRDefault="00D86D57" w:rsidP="00D97438">
            <w:pPr>
              <w:tabs>
                <w:tab w:val="start" w:pos="393.50pt"/>
              </w:tabs>
              <w:jc w:val="center"/>
              <w:rPr>
                <w:rFonts w:eastAsia="Calibri"/>
                <w:lang w:eastAsia="en-US"/>
              </w:rPr>
            </w:pPr>
            <w:r w:rsidRPr="00D90886">
              <w:rPr>
                <w:rStyle w:val="rynqvb"/>
                <w:rFonts w:eastAsia="Calibri"/>
                <w:lang w:val="kk" w:eastAsia="en-US"/>
              </w:rPr>
              <w:t>4°C</w:t>
            </w:r>
          </w:p>
        </w:tc>
      </w:tr>
    </w:tbl>
    <w:p w14:paraId="5F4FAAC5" w14:textId="77777777" w:rsidR="00D86D57" w:rsidRPr="004F39AD" w:rsidRDefault="004F39AD" w:rsidP="00D86D57">
      <w:pPr>
        <w:tabs>
          <w:tab w:val="start" w:pos="393.50pt"/>
        </w:tabs>
        <w:jc w:val="both"/>
        <w:rPr>
          <w:rStyle w:val="rynqvb"/>
          <w:lang w:val="kk-KZ" w:eastAsia="en-US"/>
        </w:rPr>
      </w:pPr>
      <w:r w:rsidRPr="003E46EB">
        <w:rPr>
          <w:rStyle w:val="rynqvb"/>
          <w:lang w:val="kk-KZ"/>
        </w:rPr>
        <w:t>П</w:t>
      </w:r>
      <w:r w:rsidRPr="003E46EB">
        <w:rPr>
          <w:rStyle w:val="rynqvb"/>
          <w:lang w:val="kk"/>
        </w:rPr>
        <w:t>репарат</w:t>
      </w:r>
      <w:r w:rsidRPr="003E46EB">
        <w:rPr>
          <w:rStyle w:val="rynqvb"/>
          <w:lang w:val="kk-KZ"/>
        </w:rPr>
        <w:t>тың т</w:t>
      </w:r>
      <w:r w:rsidRPr="003E46EB">
        <w:rPr>
          <w:rStyle w:val="rynqvb"/>
          <w:lang w:val="kk"/>
        </w:rPr>
        <w:t>ұрақтылығы</w:t>
      </w:r>
      <w:r w:rsidRPr="003E46EB">
        <w:rPr>
          <w:rStyle w:val="rynqvb"/>
          <w:lang w:val="kk-KZ"/>
        </w:rPr>
        <w:t>, қ</w:t>
      </w:r>
      <w:r w:rsidR="00D86D57" w:rsidRPr="003E46EB">
        <w:rPr>
          <w:rStyle w:val="rynqvb"/>
          <w:lang w:val="kk"/>
        </w:rPr>
        <w:t>ұрамында глюкоза немесе басқа көмірсулар бар ерітінділерде</w:t>
      </w:r>
      <w:r w:rsidRPr="003E46EB">
        <w:rPr>
          <w:rStyle w:val="rynqvb"/>
          <w:lang w:val="kk-KZ"/>
        </w:rPr>
        <w:t>,</w:t>
      </w:r>
      <w:r w:rsidR="00D86D57" w:rsidRPr="003E46EB">
        <w:rPr>
          <w:rStyle w:val="rynqvb"/>
          <w:lang w:val="kk"/>
        </w:rPr>
        <w:t xml:space="preserve"> </w:t>
      </w:r>
      <w:r w:rsidRPr="003E46EB">
        <w:rPr>
          <w:rStyle w:val="rynqvb"/>
          <w:lang w:val="kk-KZ"/>
        </w:rPr>
        <w:t>төмендеу.</w:t>
      </w:r>
    </w:p>
    <w:p w14:paraId="0E5727A1" w14:textId="77777777" w:rsidR="00D86D57" w:rsidRPr="00D631FF" w:rsidRDefault="00D86D57" w:rsidP="00D86D57">
      <w:pPr>
        <w:widowControl w:val="0"/>
        <w:jc w:val="both"/>
        <w:rPr>
          <w:color w:val="000000"/>
          <w:lang w:bidi="ru-RU"/>
        </w:rPr>
      </w:pPr>
    </w:p>
    <w:p w14:paraId="4097F9B8" w14:textId="77777777" w:rsidR="00D86D57" w:rsidRPr="00D631FF" w:rsidRDefault="00D86D57" w:rsidP="00D86D57">
      <w:pPr>
        <w:widowControl w:val="0"/>
        <w:jc w:val="both"/>
        <w:rPr>
          <w:b/>
          <w:color w:val="000000"/>
          <w:lang w:bidi="ru-RU"/>
        </w:rPr>
      </w:pPr>
      <w:r w:rsidRPr="00C75554">
        <w:rPr>
          <w:b/>
          <w:color w:val="000000"/>
          <w:lang w:val="kk" w:bidi="ru-RU"/>
        </w:rPr>
        <w:t>4.3 Қолдануға болмайтын жағдайлар</w:t>
      </w:r>
    </w:p>
    <w:p w14:paraId="2153E475" w14:textId="77777777" w:rsidR="00D86D57" w:rsidRDefault="00D86D57" w:rsidP="00D86D57">
      <w:pPr>
        <w:jc w:val="both"/>
      </w:pPr>
      <w:bookmarkStart w:id="3" w:name="_Hlk15468237"/>
      <w:bookmarkEnd w:id="2"/>
      <w:r>
        <w:rPr>
          <w:lang w:val="kk"/>
        </w:rPr>
        <w:t xml:space="preserve">- амоксициллинге, сульбактамға, препараттың басқа компоненттеріне немесе пенициллиндер тобындағы кез келген дәрілік затқа аса жоғары сезімталдық (анафилаксиялық шоктың даму қаупі); </w:t>
      </w:r>
    </w:p>
    <w:p w14:paraId="2A702376" w14:textId="77777777" w:rsidR="00D86D57" w:rsidRPr="00F7453A" w:rsidRDefault="00D86D57" w:rsidP="00D86D57">
      <w:pPr>
        <w:jc w:val="both"/>
      </w:pPr>
      <w:r>
        <w:rPr>
          <w:lang w:val="kk"/>
        </w:rPr>
        <w:t xml:space="preserve">- бета-лактамды </w:t>
      </w:r>
      <w:r w:rsidR="004F39AD" w:rsidRPr="00F7453A">
        <w:rPr>
          <w:lang w:val="kk"/>
        </w:rPr>
        <w:t xml:space="preserve">басқа </w:t>
      </w:r>
      <w:r w:rsidRPr="00F7453A">
        <w:rPr>
          <w:lang w:val="kk"/>
        </w:rPr>
        <w:t>антибиотиктерге (мысалы, цефалоспориндер, карбапенемдер, монобактамдар) жедел типтегі аса жоғары сезімталдықтың ауыр реакциялары (мысалы, анафилаксия);</w:t>
      </w:r>
    </w:p>
    <w:p w14:paraId="2B0D403B" w14:textId="77777777" w:rsidR="00D86D57" w:rsidRPr="00D631FF" w:rsidRDefault="00D86D57" w:rsidP="00D86D57">
      <w:pPr>
        <w:jc w:val="both"/>
      </w:pPr>
      <w:r w:rsidRPr="00F7453A">
        <w:rPr>
          <w:lang w:val="kk"/>
        </w:rPr>
        <w:t>- инфекциялық мононуклеоз және лимфолейкоз (мұндай аурулары бар пациенттер қызылша тәрізді бөртпелерге ұқсас тері р</w:t>
      </w:r>
      <w:r w:rsidR="004F39AD" w:rsidRPr="00F7453A">
        <w:rPr>
          <w:lang w:val="kk"/>
        </w:rPr>
        <w:t>еакцияларының дамуына бейімді</w:t>
      </w:r>
      <w:r w:rsidRPr="00F7453A">
        <w:rPr>
          <w:lang w:val="kk"/>
        </w:rPr>
        <w:t>).</w:t>
      </w:r>
    </w:p>
    <w:p w14:paraId="3665F385" w14:textId="77777777" w:rsidR="00D86D57" w:rsidRPr="00D631FF" w:rsidRDefault="00D86D57" w:rsidP="00D86D57">
      <w:pPr>
        <w:jc w:val="both"/>
        <w:rPr>
          <w:b/>
        </w:rPr>
      </w:pPr>
    </w:p>
    <w:bookmarkEnd w:id="3"/>
    <w:p w14:paraId="003C183A" w14:textId="77777777" w:rsidR="00D86D57" w:rsidRDefault="00D86D57" w:rsidP="00D86D57">
      <w:pPr>
        <w:widowControl w:val="0"/>
        <w:jc w:val="both"/>
      </w:pPr>
      <w:r w:rsidRPr="00C75554">
        <w:rPr>
          <w:b/>
          <w:lang w:val="kk"/>
        </w:rPr>
        <w:t>4.4 Айрықша нұсқаулар және қолдану кезіндегі сақтық шаралары</w:t>
      </w:r>
    </w:p>
    <w:p w14:paraId="1C7A138F" w14:textId="77777777" w:rsidR="00D86D57" w:rsidRPr="005F6083" w:rsidRDefault="00D86D57" w:rsidP="00D86D57">
      <w:pPr>
        <w:jc w:val="both"/>
        <w:rPr>
          <w:i/>
          <w:iCs/>
        </w:rPr>
      </w:pPr>
      <w:r w:rsidRPr="005F6083">
        <w:rPr>
          <w:i/>
          <w:iCs/>
          <w:lang w:val="kk"/>
        </w:rPr>
        <w:t>Аса жоғары сезімталдық реакциялары</w:t>
      </w:r>
    </w:p>
    <w:p w14:paraId="124D080E" w14:textId="77777777" w:rsidR="00D86D57" w:rsidRPr="00F74BE7" w:rsidRDefault="00D86D57" w:rsidP="00D86D57">
      <w:pPr>
        <w:jc w:val="both"/>
        <w:rPr>
          <w:lang w:val="kk"/>
        </w:rPr>
      </w:pPr>
      <w:r w:rsidRPr="00D841DA">
        <w:rPr>
          <w:lang w:val="kk"/>
        </w:rPr>
        <w:t>Пенициллинмен емделген пациенттерде, соның ішінде ампициллин/сульбактамды бұлшықет ішіне және вена ішіне енгізуде байқалған ауыр, кейде өлімге әкелетін аса жоғары сезімталдық реакцияларының (анафилаксиялық реакцияларды қос</w:t>
      </w:r>
      <w:r w:rsidR="002A77EC">
        <w:rPr>
          <w:lang w:val="kk"/>
        </w:rPr>
        <w:t>а) дамуы туралы есептер алынды.</w:t>
      </w:r>
      <w:r w:rsidR="002A77EC">
        <w:rPr>
          <w:lang w:val="kk-KZ"/>
        </w:rPr>
        <w:t xml:space="preserve"> </w:t>
      </w:r>
      <w:r w:rsidRPr="00D841DA">
        <w:rPr>
          <w:lang w:val="kk"/>
        </w:rPr>
        <w:t xml:space="preserve">Пенициллинге, сондай-ақ цефалоспориндерге және/немесе көптеген аллергендерге аса жоғары сезімталдық реакциясы бар пациенттерде бұл реакциялардың даму қаупі жоғары. </w:t>
      </w:r>
    </w:p>
    <w:p w14:paraId="303ABE4E" w14:textId="77777777" w:rsidR="00D86D57" w:rsidRPr="00F74BE7" w:rsidRDefault="00D86D57" w:rsidP="00D86D57">
      <w:pPr>
        <w:jc w:val="both"/>
        <w:rPr>
          <w:lang w:val="kk"/>
        </w:rPr>
      </w:pPr>
      <w:r>
        <w:rPr>
          <w:lang w:val="kk"/>
        </w:rPr>
        <w:t>Аллергиялық реакциялар дамыған кезде препаратты енгізуді дереу тоқтатып, тиісті емдік шараларды бастау керек. Аса жоғары сезімталдықтың ауыр жедел реакциялары шұғыл кезек күттірмейтін емді (адреналин, оттегі терапиясы, стероидтарды вена ішіне енгізу, тыныс алу жолдарының өткізгіштігін демеу, қажет болған жағдайда ӨЖЖ қоса)</w:t>
      </w:r>
      <w:r w:rsidR="002A77EC" w:rsidRPr="002A77EC">
        <w:rPr>
          <w:lang w:val="kk"/>
        </w:rPr>
        <w:t xml:space="preserve"> қажет етеді</w:t>
      </w:r>
      <w:r>
        <w:rPr>
          <w:lang w:val="kk"/>
        </w:rPr>
        <w:t>.</w:t>
      </w:r>
    </w:p>
    <w:p w14:paraId="58A3792C" w14:textId="77777777" w:rsidR="00D86D57" w:rsidRPr="00F74BE7" w:rsidRDefault="00D86D57" w:rsidP="00D86D57">
      <w:pPr>
        <w:jc w:val="both"/>
        <w:rPr>
          <w:i/>
          <w:iCs/>
          <w:lang w:val="kk"/>
        </w:rPr>
      </w:pPr>
      <w:r w:rsidRPr="005F6083">
        <w:rPr>
          <w:i/>
          <w:iCs/>
          <w:lang w:val="kk"/>
        </w:rPr>
        <w:t>Тері зеңд</w:t>
      </w:r>
      <w:r w:rsidR="00064402">
        <w:rPr>
          <w:i/>
          <w:iCs/>
          <w:lang w:val="kk-KZ"/>
        </w:rPr>
        <w:t>ік аурулары</w:t>
      </w:r>
      <w:r w:rsidRPr="005F6083">
        <w:rPr>
          <w:i/>
          <w:iCs/>
          <w:lang w:val="kk"/>
        </w:rPr>
        <w:t xml:space="preserve"> және пенициллин</w:t>
      </w:r>
    </w:p>
    <w:p w14:paraId="126C67BA" w14:textId="77777777" w:rsidR="00D86D57" w:rsidRPr="003E46EB" w:rsidRDefault="00D86D57" w:rsidP="00D86D57">
      <w:pPr>
        <w:jc w:val="both"/>
        <w:rPr>
          <w:lang w:val="kk"/>
        </w:rPr>
      </w:pPr>
      <w:r w:rsidRPr="00807D05">
        <w:rPr>
          <w:lang w:val="kk"/>
        </w:rPr>
        <w:t xml:space="preserve">Терінің </w:t>
      </w:r>
      <w:r w:rsidRPr="003E46EB">
        <w:rPr>
          <w:lang w:val="kk"/>
        </w:rPr>
        <w:t>зең</w:t>
      </w:r>
      <w:r w:rsidR="00064402" w:rsidRPr="003E46EB">
        <w:rPr>
          <w:lang w:val="kk-KZ"/>
        </w:rPr>
        <w:t>дік</w:t>
      </w:r>
      <w:r w:rsidRPr="003E46EB">
        <w:rPr>
          <w:lang w:val="kk"/>
        </w:rPr>
        <w:t xml:space="preserve"> инфекцияларының қоздырғыштары мен пенициллиндерде жалпы антигендер болуы мүмкін, сондықтан терінің зең</w:t>
      </w:r>
      <w:r w:rsidR="00064402" w:rsidRPr="003E46EB">
        <w:rPr>
          <w:lang w:val="kk-KZ"/>
        </w:rPr>
        <w:t>дік</w:t>
      </w:r>
      <w:r w:rsidRPr="003E46EB">
        <w:rPr>
          <w:lang w:val="kk"/>
        </w:rPr>
        <w:t xml:space="preserve"> инфекциясы бар пациенттерде антигенмен қайта байланысқаннан кейін де, пенициллинді алғаш қолданғаннан кейін де жоғары сезімталдық реакцияларының даму қаупін жоққа шығаруға болмайды.</w:t>
      </w:r>
    </w:p>
    <w:p w14:paraId="63D3FCC5" w14:textId="77777777" w:rsidR="00D86D57" w:rsidRPr="003E46EB" w:rsidRDefault="00D86D57" w:rsidP="00D86D57">
      <w:pPr>
        <w:jc w:val="both"/>
        <w:rPr>
          <w:i/>
          <w:iCs/>
          <w:lang w:val="kk"/>
        </w:rPr>
      </w:pPr>
      <w:r w:rsidRPr="003E46EB">
        <w:rPr>
          <w:i/>
          <w:iCs/>
          <w:lang w:val="kk"/>
        </w:rPr>
        <w:t>Зертханалық көрсеткіштердің мониторингі</w:t>
      </w:r>
    </w:p>
    <w:p w14:paraId="5695063B" w14:textId="77777777" w:rsidR="00D86D57" w:rsidRPr="003E46EB" w:rsidRDefault="00D86D57" w:rsidP="00D86D57">
      <w:pPr>
        <w:jc w:val="both"/>
        <w:rPr>
          <w:lang w:val="kk"/>
        </w:rPr>
      </w:pPr>
      <w:r w:rsidRPr="003E46EB">
        <w:rPr>
          <w:lang w:val="kk"/>
        </w:rPr>
        <w:t xml:space="preserve">Сақтық шарасы ретінде 1 аптадан астам ем кезінде бауыр ферменттерінің деңгейін және көмірсулар алмасуын бақылау керек, дегенмен қант диабетімен ауыратын пациенттерде </w:t>
      </w:r>
      <w:r w:rsidRPr="003E46EB">
        <w:rPr>
          <w:lang w:val="kk"/>
        </w:rPr>
        <w:lastRenderedPageBreak/>
        <w:t>препаратты қолдану кезінде глюкозаның болуына клиникалық маңызды әсер</w:t>
      </w:r>
      <w:r w:rsidR="00064402" w:rsidRPr="003E46EB">
        <w:rPr>
          <w:lang w:val="kk-KZ"/>
        </w:rPr>
        <w:t>і</w:t>
      </w:r>
      <w:r w:rsidRPr="003E46EB">
        <w:rPr>
          <w:lang w:val="kk"/>
        </w:rPr>
        <w:t xml:space="preserve"> анықталмаған.</w:t>
      </w:r>
    </w:p>
    <w:p w14:paraId="2E1CD828" w14:textId="77777777" w:rsidR="00D86D57" w:rsidRPr="003E46EB" w:rsidRDefault="00D86D57" w:rsidP="00D86D57">
      <w:pPr>
        <w:jc w:val="both"/>
        <w:rPr>
          <w:lang w:val="kk"/>
        </w:rPr>
      </w:pPr>
      <w:r w:rsidRPr="003E46EB">
        <w:rPr>
          <w:lang w:val="kk"/>
        </w:rPr>
        <w:t>Ұзақ мерзімді емде</w:t>
      </w:r>
      <w:r w:rsidR="00064402" w:rsidRPr="003E46EB">
        <w:rPr>
          <w:lang w:val="kk-KZ"/>
        </w:rPr>
        <w:t>у кезінде</w:t>
      </w:r>
      <w:r w:rsidRPr="003E46EB">
        <w:rPr>
          <w:lang w:val="kk"/>
        </w:rPr>
        <w:t xml:space="preserve"> (14 күннен астам), әсіресе </w:t>
      </w:r>
      <w:r w:rsidR="00064402" w:rsidRPr="003E46EB">
        <w:rPr>
          <w:lang w:val="kk-KZ"/>
        </w:rPr>
        <w:t>мерзімі</w:t>
      </w:r>
      <w:r w:rsidRPr="003E46EB">
        <w:rPr>
          <w:lang w:val="kk"/>
        </w:rPr>
        <w:t xml:space="preserve"> жетпей туылған және жаңа туған нәрестелерде, сондай-ақ жас балаларда жалпы қан талдауы мен бүйрек функциясының көрсеткіштеріне мерзімді мониторинг жүргізу керек.</w:t>
      </w:r>
    </w:p>
    <w:p w14:paraId="239D3E64" w14:textId="77777777" w:rsidR="00D86D57" w:rsidRPr="003E46EB" w:rsidRDefault="00D86D57" w:rsidP="00D86D57">
      <w:pPr>
        <w:jc w:val="both"/>
        <w:rPr>
          <w:lang w:val="kk"/>
        </w:rPr>
      </w:pPr>
      <w:r w:rsidRPr="003E46EB">
        <w:rPr>
          <w:lang w:val="kk"/>
        </w:rPr>
        <w:t>Ампициллин/сульбактам біріктірілімімен ем алатын пациенттерде ферментативті емес әдістерді пайдалана отырып, несептегі глюкозаны анықтау бойынша зерттеулердің жалған оң нәтижелері байқалуы мүмкін. Ампициллин/сульбактам біріктірілімін қолданған кезде уробилиноген деңгейінің көрсеткішіне әсері байқалуы ықтимал.</w:t>
      </w:r>
    </w:p>
    <w:p w14:paraId="626F3D38" w14:textId="77777777" w:rsidR="00D86D57" w:rsidRPr="003E46EB" w:rsidRDefault="00D86D57" w:rsidP="00D86D57">
      <w:pPr>
        <w:jc w:val="both"/>
        <w:rPr>
          <w:lang w:val="kk"/>
        </w:rPr>
      </w:pPr>
      <w:r w:rsidRPr="003E46EB">
        <w:rPr>
          <w:lang w:val="kk"/>
        </w:rPr>
        <w:t>Ампициллинді қолданғаннан кейін жүкті әйелдерде қан плазмасындағы әртүрлі эстрогендер концентрациясының уақытша төмендеуі байқалды. Бұл әсерді ампициллин/сульбактам біріктірілімімен емдеу кезінде де байқауға болады.</w:t>
      </w:r>
    </w:p>
    <w:p w14:paraId="608C84B4" w14:textId="77777777" w:rsidR="00D86D57" w:rsidRPr="003E46EB" w:rsidRDefault="00D86D57" w:rsidP="00D86D57">
      <w:pPr>
        <w:jc w:val="both"/>
        <w:rPr>
          <w:i/>
          <w:iCs/>
          <w:lang w:val="kk"/>
        </w:rPr>
      </w:pPr>
      <w:r w:rsidRPr="003E46EB">
        <w:rPr>
          <w:i/>
          <w:iCs/>
          <w:lang w:val="kk"/>
        </w:rPr>
        <w:t>Резизистентті микроорганизмдер</w:t>
      </w:r>
    </w:p>
    <w:p w14:paraId="09CBD4CC" w14:textId="77777777" w:rsidR="00D86D57" w:rsidRPr="003E46EB" w:rsidRDefault="00D86D57" w:rsidP="00D86D57">
      <w:pPr>
        <w:jc w:val="both"/>
        <w:rPr>
          <w:lang w:val="kk"/>
        </w:rPr>
      </w:pPr>
      <w:r w:rsidRPr="003E46EB">
        <w:rPr>
          <w:lang w:val="kk"/>
        </w:rPr>
        <w:t>Кез келген антибиотиктер</w:t>
      </w:r>
      <w:r w:rsidR="00064402" w:rsidRPr="003E46EB">
        <w:rPr>
          <w:lang w:val="kk-KZ"/>
        </w:rPr>
        <w:t>мен емдеудегі</w:t>
      </w:r>
      <w:r w:rsidRPr="003E46EB">
        <w:rPr>
          <w:lang w:val="kk"/>
        </w:rPr>
        <w:t xml:space="preserve"> сияқты, зеңдік инфекциялар қоздырғыштарын қоса, резистентті микроорганизмдерден туындаған инфекцияларды анықтау мақсатында пациенттерге мұқият мониторинг жүргізу қажет. Егер суперинфекция туындаса, препаратты қолдануды тоқтатып, тиісті емді бастау керек.</w:t>
      </w:r>
    </w:p>
    <w:p w14:paraId="6BAF3CB2" w14:textId="77777777" w:rsidR="00D86D57" w:rsidRPr="003E46EB" w:rsidRDefault="00064402" w:rsidP="00D86D57">
      <w:pPr>
        <w:jc w:val="both"/>
        <w:rPr>
          <w:i/>
          <w:iCs/>
          <w:lang w:val="kk"/>
        </w:rPr>
      </w:pPr>
      <w:r w:rsidRPr="003E46EB">
        <w:rPr>
          <w:i/>
          <w:iCs/>
          <w:lang w:val="kk-KZ"/>
        </w:rPr>
        <w:t>Т</w:t>
      </w:r>
      <w:r w:rsidR="00D86D57" w:rsidRPr="003E46EB">
        <w:rPr>
          <w:i/>
          <w:iCs/>
          <w:lang w:val="kk"/>
        </w:rPr>
        <w:t>ері</w:t>
      </w:r>
      <w:r w:rsidRPr="003E46EB">
        <w:rPr>
          <w:i/>
          <w:iCs/>
          <w:lang w:val="kk-KZ"/>
        </w:rPr>
        <w:t>нің</w:t>
      </w:r>
      <w:r w:rsidR="00D86D57" w:rsidRPr="003E46EB">
        <w:rPr>
          <w:i/>
          <w:iCs/>
          <w:lang w:val="kk"/>
        </w:rPr>
        <w:t xml:space="preserve"> </w:t>
      </w:r>
      <w:r w:rsidRPr="003E46EB">
        <w:rPr>
          <w:i/>
          <w:iCs/>
          <w:lang w:val="kk-KZ"/>
        </w:rPr>
        <w:t>а</w:t>
      </w:r>
      <w:r w:rsidRPr="003E46EB">
        <w:rPr>
          <w:i/>
          <w:iCs/>
          <w:lang w:val="kk"/>
        </w:rPr>
        <w:t xml:space="preserve">уыр </w:t>
      </w:r>
      <w:r w:rsidR="00D86D57" w:rsidRPr="003E46EB">
        <w:rPr>
          <w:i/>
          <w:iCs/>
          <w:lang w:val="kk"/>
        </w:rPr>
        <w:t>реакциялары</w:t>
      </w:r>
    </w:p>
    <w:p w14:paraId="3CB86769" w14:textId="77777777" w:rsidR="00D86D57" w:rsidRPr="003E46EB" w:rsidRDefault="00D86D57" w:rsidP="00D86D57">
      <w:pPr>
        <w:jc w:val="both"/>
        <w:rPr>
          <w:lang w:val="kk"/>
        </w:rPr>
      </w:pPr>
      <w:r w:rsidRPr="003E46EB">
        <w:rPr>
          <w:lang w:val="kk"/>
        </w:rPr>
        <w:t>Ампициллин/сульбактам біріктірілімімен емделген пациенттерде уытты эпидермал</w:t>
      </w:r>
      <w:r w:rsidR="00064402" w:rsidRPr="003E46EB">
        <w:rPr>
          <w:lang w:val="kk-KZ"/>
        </w:rPr>
        <w:t xml:space="preserve">ық </w:t>
      </w:r>
      <w:r w:rsidRPr="003E46EB">
        <w:rPr>
          <w:lang w:val="kk"/>
        </w:rPr>
        <w:t>некролиз (ТЭН), Стивенс-Джонсон синдромы, эксфолиативті дерматит, мультиформалы эритема және жедел жайылған экзантематозды пустулез (ЖЖЭП) сияқты тері</w:t>
      </w:r>
      <w:r w:rsidR="00064402" w:rsidRPr="003E46EB">
        <w:rPr>
          <w:lang w:val="kk-KZ"/>
        </w:rPr>
        <w:t>нің</w:t>
      </w:r>
      <w:r w:rsidRPr="003E46EB">
        <w:rPr>
          <w:lang w:val="kk"/>
        </w:rPr>
        <w:t xml:space="preserve"> </w:t>
      </w:r>
      <w:r w:rsidR="00064402" w:rsidRPr="003E46EB">
        <w:rPr>
          <w:lang w:val="kk"/>
        </w:rPr>
        <w:t xml:space="preserve">ауыр </w:t>
      </w:r>
      <w:r w:rsidRPr="003E46EB">
        <w:rPr>
          <w:lang w:val="kk"/>
        </w:rPr>
        <w:t xml:space="preserve">реакциялары байқалды. Егер терінің ауыр реакциялары пайда болса, </w:t>
      </w:r>
      <w:r w:rsidR="002A77EC" w:rsidRPr="003E46EB">
        <w:rPr>
          <w:lang w:val="kk"/>
        </w:rPr>
        <w:t xml:space="preserve">Сулфамбилл </w:t>
      </w:r>
      <w:r w:rsidRPr="003E46EB">
        <w:rPr>
          <w:lang w:val="kk"/>
        </w:rPr>
        <w:t xml:space="preserve"> қолдануды тоқтатып, тиісті емдеуді бастау керек (4.8 бөлімін қараңыз).</w:t>
      </w:r>
    </w:p>
    <w:p w14:paraId="0963EC9B" w14:textId="77777777" w:rsidR="00D86D57" w:rsidRPr="003E46EB" w:rsidRDefault="00D86D57" w:rsidP="00D86D57">
      <w:pPr>
        <w:jc w:val="both"/>
        <w:rPr>
          <w:lang w:val="kk"/>
        </w:rPr>
      </w:pPr>
      <w:r w:rsidRPr="003E46EB">
        <w:rPr>
          <w:lang w:val="kk"/>
        </w:rPr>
        <w:t>Аллергиялық реакциялардың симптомдары пайда болған кезде (мысалы, тері бөртпесі, қышыну, уртикарлы бөртпе, дақты-популезді қызылша тәрізді бөртпе) препарат қабылдауды тоқтату керек.</w:t>
      </w:r>
    </w:p>
    <w:p w14:paraId="5978B865" w14:textId="77777777" w:rsidR="00D86D57" w:rsidRPr="003E46EB" w:rsidRDefault="00D86D57" w:rsidP="00D86D57">
      <w:pPr>
        <w:jc w:val="both"/>
        <w:rPr>
          <w:i/>
          <w:iCs/>
          <w:lang w:val="kk"/>
        </w:rPr>
      </w:pPr>
      <w:r w:rsidRPr="003E46EB">
        <w:rPr>
          <w:i/>
          <w:iCs/>
          <w:lang w:val="kk"/>
        </w:rPr>
        <w:t>Ампициллин бөртпесі</w:t>
      </w:r>
    </w:p>
    <w:p w14:paraId="0746DC7A" w14:textId="77777777" w:rsidR="00D86D57" w:rsidRPr="003E46EB" w:rsidRDefault="00D86D57" w:rsidP="00D86D57">
      <w:pPr>
        <w:jc w:val="both"/>
        <w:rPr>
          <w:lang w:val="kk"/>
        </w:rPr>
      </w:pPr>
      <w:r w:rsidRPr="003E46EB">
        <w:rPr>
          <w:lang w:val="kk"/>
        </w:rPr>
        <w:t>Емдеу басталғаннан кейін 5-11 күннен кейін туындайтын әдеттегі қызылша тәрізді ампициллин бөртпесі пенициллин туындыларымен одан әрі емдеуді тоқтатуға негіз бол</w:t>
      </w:r>
      <w:r w:rsidR="00064402" w:rsidRPr="003E46EB">
        <w:rPr>
          <w:lang w:val="kk-KZ"/>
        </w:rPr>
        <w:t>ып табылмайды</w:t>
      </w:r>
      <w:r w:rsidRPr="003E46EB">
        <w:rPr>
          <w:lang w:val="kk"/>
        </w:rPr>
        <w:t>.</w:t>
      </w:r>
    </w:p>
    <w:p w14:paraId="4484E95F" w14:textId="77777777" w:rsidR="00D86D57" w:rsidRPr="003E46EB" w:rsidRDefault="00D86D57" w:rsidP="00D86D57">
      <w:pPr>
        <w:jc w:val="both"/>
        <w:rPr>
          <w:lang w:val="kk"/>
        </w:rPr>
      </w:pPr>
      <w:r w:rsidRPr="003E46EB">
        <w:rPr>
          <w:lang w:val="kk"/>
        </w:rPr>
        <w:t>Антибиотиктер мен глюкокортикостероидтарды бір мезгілде пайдаланған кезде абай болу керек, өйткені мұндай жағдайларда организмнің инфекциялық аурулар қоздырғыштарына төзімділігінің төмендеуі салдарынан суперинфекцияның даму қаупі бар.</w:t>
      </w:r>
    </w:p>
    <w:p w14:paraId="39F9AC11" w14:textId="77777777" w:rsidR="00D86D57" w:rsidRPr="003E46EB" w:rsidRDefault="002A77EC" w:rsidP="00D86D57">
      <w:pPr>
        <w:jc w:val="both"/>
        <w:rPr>
          <w:i/>
          <w:iCs/>
          <w:lang w:val="kk"/>
        </w:rPr>
      </w:pPr>
      <w:r w:rsidRPr="003E46EB">
        <w:rPr>
          <w:i/>
          <w:iCs/>
          <w:lang w:val="kk"/>
        </w:rPr>
        <w:t>Clostridium difficile туында</w:t>
      </w:r>
      <w:r w:rsidR="00064402" w:rsidRPr="003E46EB">
        <w:rPr>
          <w:i/>
          <w:iCs/>
          <w:lang w:val="kk-KZ"/>
        </w:rPr>
        <w:t xml:space="preserve">ған, </w:t>
      </w:r>
      <w:r w:rsidRPr="003E46EB">
        <w:rPr>
          <w:i/>
          <w:iCs/>
          <w:lang w:val="kk-KZ"/>
        </w:rPr>
        <w:t xml:space="preserve"> д</w:t>
      </w:r>
      <w:r w:rsidR="00064402" w:rsidRPr="003E46EB">
        <w:rPr>
          <w:i/>
          <w:iCs/>
          <w:lang w:val="kk"/>
        </w:rPr>
        <w:t>иарея/жалғанжарғақшалы колит</w:t>
      </w:r>
      <w:r w:rsidR="00D86D57" w:rsidRPr="003E46EB">
        <w:rPr>
          <w:i/>
          <w:iCs/>
          <w:lang w:val="kk"/>
        </w:rPr>
        <w:t xml:space="preserve"> </w:t>
      </w:r>
    </w:p>
    <w:p w14:paraId="3A4AD7C0" w14:textId="77777777" w:rsidR="00D86D57" w:rsidRPr="00F74BE7" w:rsidRDefault="00D86D57" w:rsidP="00D86D57">
      <w:pPr>
        <w:jc w:val="both"/>
        <w:rPr>
          <w:lang w:val="kk"/>
        </w:rPr>
      </w:pPr>
      <w:r w:rsidRPr="003E46EB">
        <w:rPr>
          <w:lang w:val="kk"/>
        </w:rPr>
        <w:t>Барлық дерлік антибиотиктерді, соның ішінде ампициллин/сульбактам біріктірілімін</w:t>
      </w:r>
      <w:r w:rsidRPr="00D631FF">
        <w:rPr>
          <w:lang w:val="kk"/>
        </w:rPr>
        <w:t xml:space="preserve"> қолданғанда, </w:t>
      </w:r>
      <w:r w:rsidRPr="00D631FF">
        <w:rPr>
          <w:i/>
          <w:lang w:val="kk"/>
        </w:rPr>
        <w:t>Clostridium difficile</w:t>
      </w:r>
      <w:r w:rsidRPr="00D631FF">
        <w:rPr>
          <w:lang w:val="kk"/>
        </w:rPr>
        <w:t xml:space="preserve"> (CDAD) туындатқан диарея жағдайлары туралы хабарланды, оның біліну ауырлығы диареяның жеңіл түрінен өлімге әкелетін колитке дейін болуы мүмкін, Антибиотиктер ішектің қалыпты микрофлорасына әсер етеді, бұл </w:t>
      </w:r>
      <w:r w:rsidRPr="00D631FF">
        <w:rPr>
          <w:i/>
          <w:lang w:val="kk"/>
        </w:rPr>
        <w:t>Clostridium difficile</w:t>
      </w:r>
      <w:r w:rsidRPr="00D631FF">
        <w:rPr>
          <w:lang w:val="kk"/>
        </w:rPr>
        <w:t xml:space="preserve"> штаммдарының шамадан тыс өсуімен қатар жүруі мүмкін.</w:t>
      </w:r>
    </w:p>
    <w:p w14:paraId="6443B6D7" w14:textId="77777777" w:rsidR="00D86D57" w:rsidRPr="003E46EB" w:rsidRDefault="00D86D57" w:rsidP="00D86D57">
      <w:pPr>
        <w:jc w:val="both"/>
        <w:rPr>
          <w:lang w:val="kk"/>
        </w:rPr>
      </w:pPr>
      <w:r w:rsidRPr="00E05C2D">
        <w:rPr>
          <w:lang w:val="kk"/>
        </w:rPr>
        <w:t xml:space="preserve">Сондықтан мұндай жағдайларда препарат қабылдауды дереу тоқтатып тиісті емді бастау керек (мысалы, ванкомицин пероральді тәулігіне 4 рет </w:t>
      </w:r>
      <w:r w:rsidRPr="003E46EB">
        <w:rPr>
          <w:lang w:val="kk"/>
        </w:rPr>
        <w:t>250 мг</w:t>
      </w:r>
      <w:r w:rsidR="00A03A7A" w:rsidRPr="003E46EB">
        <w:rPr>
          <w:lang w:val="kk-KZ"/>
        </w:rPr>
        <w:t>-ден</w:t>
      </w:r>
      <w:r w:rsidRPr="003E46EB">
        <w:rPr>
          <w:lang w:val="kk"/>
        </w:rPr>
        <w:t>). Мұндай жағдайларда ішек перистальтикасын төмендететін дәрілік заттарды қолдануға болмайды.</w:t>
      </w:r>
    </w:p>
    <w:p w14:paraId="14CA4AFF" w14:textId="77777777" w:rsidR="00D86D57" w:rsidRPr="00F74BE7" w:rsidRDefault="00D86D57" w:rsidP="00D86D57">
      <w:pPr>
        <w:jc w:val="both"/>
        <w:rPr>
          <w:lang w:val="kk"/>
        </w:rPr>
      </w:pPr>
      <w:r w:rsidRPr="003E46EB">
        <w:rPr>
          <w:i/>
          <w:lang w:val="kk"/>
        </w:rPr>
        <w:t>Clostridium difficile</w:t>
      </w:r>
      <w:r w:rsidRPr="003E46EB">
        <w:rPr>
          <w:lang w:val="kk"/>
        </w:rPr>
        <w:t xml:space="preserve"> диареяның дамуына ықпал ететін А және В токсиндерін өндіреді. Гипертоксин </w:t>
      </w:r>
      <w:r w:rsidR="00A03A7A" w:rsidRPr="003E46EB">
        <w:rPr>
          <w:lang w:val="kk-KZ"/>
        </w:rPr>
        <w:t>өндіретін</w:t>
      </w:r>
      <w:r w:rsidRPr="003E46EB">
        <w:rPr>
          <w:lang w:val="kk"/>
        </w:rPr>
        <w:t xml:space="preserve"> </w:t>
      </w:r>
      <w:r w:rsidRPr="003E46EB">
        <w:rPr>
          <w:i/>
          <w:lang w:val="kk"/>
        </w:rPr>
        <w:t>Clostridium difficile</w:t>
      </w:r>
      <w:r w:rsidR="00A03A7A" w:rsidRPr="003E46EB">
        <w:rPr>
          <w:i/>
          <w:lang w:val="kk-KZ"/>
        </w:rPr>
        <w:t xml:space="preserve"> </w:t>
      </w:r>
      <w:r w:rsidRPr="003E46EB">
        <w:rPr>
          <w:lang w:val="kk"/>
        </w:rPr>
        <w:t xml:space="preserve">штамдары аурушаңдық пен өлімнің жоғарылауына әкеледі, өйткені олар бактерияға қарсы емге резистентті болуы мүмкін, </w:t>
      </w:r>
      <w:r w:rsidR="00A03A7A" w:rsidRPr="003E46EB">
        <w:rPr>
          <w:lang w:val="kk-KZ"/>
        </w:rPr>
        <w:t>бұл жағдайда</w:t>
      </w:r>
      <w:r w:rsidRPr="003E46EB">
        <w:rPr>
          <w:lang w:val="kk"/>
        </w:rPr>
        <w:t xml:space="preserve"> колэктомия жүргіз</w:t>
      </w:r>
      <w:r w:rsidR="00A03A7A" w:rsidRPr="003E46EB">
        <w:rPr>
          <w:lang w:val="kk-KZ"/>
        </w:rPr>
        <w:t>у</w:t>
      </w:r>
      <w:r w:rsidRPr="003E46EB">
        <w:rPr>
          <w:lang w:val="kk"/>
        </w:rPr>
        <w:t xml:space="preserve"> қажет болуы мүмкін. Сондықтан антибиотиктерді қолданғаннан кейін </w:t>
      </w:r>
      <w:r w:rsidRPr="003E46EB">
        <w:rPr>
          <w:i/>
          <w:lang w:val="kk"/>
        </w:rPr>
        <w:t>Clostridium difficile</w:t>
      </w:r>
      <w:r w:rsidRPr="003E46EB">
        <w:rPr>
          <w:lang w:val="kk"/>
        </w:rPr>
        <w:t xml:space="preserve"> туында</w:t>
      </w:r>
      <w:r w:rsidR="00A03A7A" w:rsidRPr="003E46EB">
        <w:rPr>
          <w:lang w:val="kk-KZ"/>
        </w:rPr>
        <w:t>ға</w:t>
      </w:r>
      <w:r w:rsidR="00A03A7A" w:rsidRPr="003E46EB">
        <w:rPr>
          <w:lang w:val="kk"/>
        </w:rPr>
        <w:t>н диарея</w:t>
      </w:r>
      <w:r w:rsidRPr="003E46EB">
        <w:rPr>
          <w:lang w:val="kk"/>
        </w:rPr>
        <w:t xml:space="preserve"> дам</w:t>
      </w:r>
      <w:r w:rsidR="00A03A7A" w:rsidRPr="003E46EB">
        <w:rPr>
          <w:lang w:val="kk-KZ"/>
        </w:rPr>
        <w:t>ит</w:t>
      </w:r>
      <w:r w:rsidRPr="003E46EB">
        <w:rPr>
          <w:lang w:val="kk"/>
        </w:rPr>
        <w:t>ын</w:t>
      </w:r>
      <w:r w:rsidRPr="00D631FF">
        <w:rPr>
          <w:lang w:val="kk"/>
        </w:rPr>
        <w:t xml:space="preserve"> барлық пациенттерде диарея қаупін ескеру қажет. Сонымен қатар, мұндай пациенттерде анамнезді мұқият жинау керек, өйткені </w:t>
      </w:r>
      <w:r w:rsidRPr="00D631FF">
        <w:rPr>
          <w:i/>
          <w:lang w:val="kk"/>
        </w:rPr>
        <w:t>Clostridium difficile</w:t>
      </w:r>
      <w:r w:rsidRPr="00D631FF">
        <w:rPr>
          <w:lang w:val="kk"/>
        </w:rPr>
        <w:t xml:space="preserve"> туындаған диарея антибиотиктерді қабылдағаннан кейін екі ай ішінде дамуы мүмкін.</w:t>
      </w:r>
    </w:p>
    <w:p w14:paraId="2FABD9E7" w14:textId="77777777" w:rsidR="00D86D57" w:rsidRPr="00F74BE7" w:rsidRDefault="00D86D57" w:rsidP="00D86D57">
      <w:pPr>
        <w:jc w:val="both"/>
        <w:rPr>
          <w:i/>
          <w:iCs/>
          <w:lang w:val="kk"/>
        </w:rPr>
      </w:pPr>
      <w:r w:rsidRPr="005F6083">
        <w:rPr>
          <w:i/>
          <w:iCs/>
          <w:lang w:val="kk"/>
        </w:rPr>
        <w:t>Бауырдың зақымдануы</w:t>
      </w:r>
    </w:p>
    <w:p w14:paraId="6ED32E69" w14:textId="77777777" w:rsidR="00D86D57" w:rsidRPr="00F74BE7" w:rsidRDefault="00D86D57" w:rsidP="00D86D57">
      <w:pPr>
        <w:jc w:val="both"/>
        <w:rPr>
          <w:lang w:val="kk"/>
        </w:rPr>
      </w:pPr>
      <w:r w:rsidRPr="00D631FF">
        <w:rPr>
          <w:lang w:val="kk"/>
        </w:rPr>
        <w:lastRenderedPageBreak/>
        <w:t xml:space="preserve">Ампициллин/сульбактам біріктірілімін қолданғанда холестаздық гепатит және сарғаю сияқты бауырдың зақымдануы туралы хабарланды. Пациенттерге </w:t>
      </w:r>
      <w:r w:rsidR="002A77EC">
        <w:rPr>
          <w:lang w:val="kk"/>
        </w:rPr>
        <w:t xml:space="preserve">Сулфамбилл </w:t>
      </w:r>
      <w:r w:rsidRPr="00D631FF">
        <w:rPr>
          <w:lang w:val="kk"/>
        </w:rPr>
        <w:t xml:space="preserve"> емі аясында бауыр ауруының белгілері мен симптомдары пайда болған кезде дәрігерге көріну керек екендігі туралы хабарлау керек (4.8 бөлімін қараңыз).</w:t>
      </w:r>
    </w:p>
    <w:p w14:paraId="36A85487" w14:textId="77777777" w:rsidR="00D86D57" w:rsidRPr="00F74BE7" w:rsidRDefault="00D86D57" w:rsidP="00D86D57">
      <w:pPr>
        <w:jc w:val="both"/>
        <w:rPr>
          <w:i/>
          <w:iCs/>
          <w:lang w:val="kk"/>
        </w:rPr>
      </w:pPr>
      <w:r w:rsidRPr="005F6083">
        <w:rPr>
          <w:i/>
          <w:iCs/>
          <w:lang w:val="kk"/>
        </w:rPr>
        <w:t>Құрысулар</w:t>
      </w:r>
    </w:p>
    <w:p w14:paraId="72BF858C" w14:textId="77777777" w:rsidR="00D86D57" w:rsidRPr="00F74BE7" w:rsidRDefault="00D86D57" w:rsidP="00D86D57">
      <w:pPr>
        <w:jc w:val="both"/>
        <w:rPr>
          <w:lang w:val="kk"/>
        </w:rPr>
      </w:pPr>
      <w:r>
        <w:rPr>
          <w:lang w:val="kk"/>
        </w:rPr>
        <w:t>Пенициллиндер тобындағы препараттарды қолдану кезінде олардың қан сарысуындағы өте жоғары деңгейіне байланысты құрысулар туындауы мүмкін. Сондықтан дозалау режимін, әсіресе бүйрек функциясы бұзылған жағдайда дұрыс таңдау керек.</w:t>
      </w:r>
    </w:p>
    <w:p w14:paraId="38734924" w14:textId="77777777" w:rsidR="00D86D57" w:rsidRPr="00F74BE7" w:rsidRDefault="00D86D57" w:rsidP="00D86D57">
      <w:pPr>
        <w:jc w:val="both"/>
        <w:rPr>
          <w:i/>
          <w:lang w:val="kk"/>
        </w:rPr>
      </w:pPr>
      <w:r w:rsidRPr="00D631FF">
        <w:rPr>
          <w:i/>
          <w:lang w:val="kk"/>
        </w:rPr>
        <w:t>Қосымша заттар</w:t>
      </w:r>
    </w:p>
    <w:p w14:paraId="39C9B887" w14:textId="77777777" w:rsidR="00D86D57" w:rsidRPr="00F74BE7" w:rsidRDefault="00D86D57" w:rsidP="00D86D57">
      <w:pPr>
        <w:jc w:val="both"/>
        <w:rPr>
          <w:lang w:val="kk" w:bidi="ru-RU"/>
        </w:rPr>
      </w:pPr>
      <w:r w:rsidRPr="005F6083">
        <w:rPr>
          <w:bCs/>
          <w:lang w:val="kk"/>
        </w:rPr>
        <w:t>Бір құтыда Сулфамбилл құрамында 115,14 мг натрий бар, бұл ДДҰ ұсынған ең жоғары тәуліктік тұтынудың 5,76%-на баламалы (ересек адам үшін 2,0 г натрий).</w:t>
      </w:r>
    </w:p>
    <w:p w14:paraId="0AB8F3B4" w14:textId="77777777" w:rsidR="00D86D57" w:rsidRPr="00F74BE7" w:rsidRDefault="00D86D57" w:rsidP="00D86D57">
      <w:pPr>
        <w:jc w:val="both"/>
        <w:rPr>
          <w:lang w:val="kk"/>
        </w:rPr>
      </w:pPr>
      <w:r w:rsidRPr="00D631FF">
        <w:rPr>
          <w:lang w:val="kk"/>
        </w:rPr>
        <w:t xml:space="preserve">Препаратты ең жоғары 12,0 г тәуліктік дозада (мысалы, 8,0 г ампициллин және 4,0 г натрий сульбактам) қолданған кезде (4.2 бөлімді қараңыз) натрийдің тәуліктік тұтыну мөлшері 921,12 мг құрайды, бұл ДДҰ ұсынған тәуліктік ең жоғары тұтынудың 46,06% - сәйкес келеді (ересек адам үшін 2,0 г натрий); </w:t>
      </w:r>
      <w:r w:rsidR="002A77EC">
        <w:rPr>
          <w:lang w:val="kk"/>
        </w:rPr>
        <w:t xml:space="preserve">Сулфамбилл </w:t>
      </w:r>
      <w:r w:rsidRPr="00D631FF">
        <w:rPr>
          <w:lang w:val="kk"/>
        </w:rPr>
        <w:t xml:space="preserve"> натрий мөлшері жоғары препарат ретінде жіктеледі.</w:t>
      </w:r>
    </w:p>
    <w:p w14:paraId="746A0000" w14:textId="77777777" w:rsidR="00D86D57" w:rsidRPr="00F74BE7" w:rsidRDefault="00D86D57" w:rsidP="00D86D57">
      <w:pPr>
        <w:jc w:val="both"/>
        <w:rPr>
          <w:b/>
          <w:lang w:val="kk"/>
        </w:rPr>
      </w:pPr>
      <w:r w:rsidRPr="00D631FF">
        <w:rPr>
          <w:lang w:val="kk"/>
        </w:rPr>
        <w:t>Мұны, әсіресе натрий бақыланатын диетаны ұстанатын пациенттерде препаратты қолданған кезде ескерген жөн.</w:t>
      </w:r>
    </w:p>
    <w:p w14:paraId="218F085F" w14:textId="77777777" w:rsidR="00D86D57" w:rsidRPr="00F74BE7" w:rsidRDefault="00D86D57" w:rsidP="00D86D57">
      <w:pPr>
        <w:widowControl w:val="0"/>
        <w:jc w:val="both"/>
        <w:rPr>
          <w:color w:val="000000"/>
          <w:lang w:val="kk" w:bidi="ru-RU"/>
        </w:rPr>
      </w:pPr>
    </w:p>
    <w:p w14:paraId="0740EE78" w14:textId="77777777" w:rsidR="00D86D57" w:rsidRPr="00F74BE7" w:rsidRDefault="00D86D57" w:rsidP="00D86D57">
      <w:pPr>
        <w:widowControl w:val="0"/>
        <w:tabs>
          <w:tab w:val="start" w:pos="14.20pt"/>
          <w:tab w:val="start" w:pos="21.30pt"/>
          <w:tab w:val="start" w:pos="196.50pt"/>
        </w:tabs>
        <w:jc w:val="both"/>
        <w:rPr>
          <w:lang w:val="kk"/>
        </w:rPr>
      </w:pPr>
      <w:r w:rsidRPr="00C75554">
        <w:rPr>
          <w:b/>
          <w:lang w:val="kk"/>
        </w:rPr>
        <w:t>4.5 Басқа дәрілік препараттармен өзара әрекеттесуі және өзара әрекеттесудің басқа түрлері</w:t>
      </w:r>
    </w:p>
    <w:p w14:paraId="61092FC8" w14:textId="77777777" w:rsidR="00D86D57" w:rsidRPr="00F74BE7" w:rsidRDefault="002A77EC" w:rsidP="00D86D57">
      <w:pPr>
        <w:jc w:val="both"/>
        <w:rPr>
          <w:lang w:val="kk"/>
        </w:rPr>
      </w:pPr>
      <w:r>
        <w:rPr>
          <w:lang w:val="kk"/>
        </w:rPr>
        <w:t xml:space="preserve">Сулфамбилл </w:t>
      </w:r>
      <w:r w:rsidR="00D86D57" w:rsidRPr="00D631FF">
        <w:rPr>
          <w:lang w:val="kk"/>
        </w:rPr>
        <w:t>төменде көрсетілген препараттармен бірге қолданған кезде дәрілік өзара әрекеттесулер байқалуы мүмкін.</w:t>
      </w:r>
    </w:p>
    <w:p w14:paraId="387B02B8" w14:textId="77777777" w:rsidR="00D86D57" w:rsidRPr="00F74BE7" w:rsidRDefault="00D86D57" w:rsidP="00D86D57">
      <w:pPr>
        <w:jc w:val="both"/>
        <w:rPr>
          <w:i/>
          <w:iCs/>
          <w:lang w:val="kk"/>
        </w:rPr>
      </w:pPr>
      <w:r w:rsidRPr="005F6083">
        <w:rPr>
          <w:i/>
          <w:iCs/>
          <w:lang w:val="kk"/>
        </w:rPr>
        <w:t>Басқа антибиотиктер мен химиотерапиялық препараттар</w:t>
      </w:r>
    </w:p>
    <w:p w14:paraId="6224185F" w14:textId="77777777" w:rsidR="00D86D57" w:rsidRPr="00F74BE7" w:rsidRDefault="002A77EC" w:rsidP="00D86D57">
      <w:pPr>
        <w:jc w:val="both"/>
        <w:rPr>
          <w:lang w:val="kk"/>
        </w:rPr>
      </w:pPr>
      <w:r>
        <w:rPr>
          <w:lang w:val="kk"/>
        </w:rPr>
        <w:t xml:space="preserve">Сулфамбилл </w:t>
      </w:r>
      <w:r w:rsidR="00D86D57">
        <w:rPr>
          <w:lang w:val="kk"/>
        </w:rPr>
        <w:t xml:space="preserve"> бактериостатикалық химиотерапиялық препараттармен немесе антибиотиктермен (мысалы, тетрациклин, эритромицин, сульфонамидтер немесе левомицетин) бірге пайдаланған кезде дәрілік заттардың антагонистік әсері байқалуы мүмкін, сондықтан мұндай біріктірілімді қолдануға болмайды.</w:t>
      </w:r>
    </w:p>
    <w:p w14:paraId="1DC7D1F3" w14:textId="77777777" w:rsidR="00D86D57" w:rsidRPr="00F74BE7" w:rsidRDefault="00D86D57" w:rsidP="00D86D57">
      <w:pPr>
        <w:jc w:val="both"/>
        <w:rPr>
          <w:i/>
          <w:iCs/>
          <w:lang w:val="kk"/>
        </w:rPr>
      </w:pPr>
      <w:r w:rsidRPr="005F6083">
        <w:rPr>
          <w:i/>
          <w:iCs/>
          <w:lang w:val="kk"/>
        </w:rPr>
        <w:t>Аллопуринол</w:t>
      </w:r>
    </w:p>
    <w:p w14:paraId="15CE1E2A" w14:textId="77777777" w:rsidR="00D86D57" w:rsidRPr="00F74BE7" w:rsidRDefault="00D86D57" w:rsidP="00D86D57">
      <w:pPr>
        <w:jc w:val="both"/>
        <w:rPr>
          <w:lang w:val="kk"/>
        </w:rPr>
      </w:pPr>
      <w:r>
        <w:rPr>
          <w:lang w:val="kk"/>
        </w:rPr>
        <w:t xml:space="preserve">Аллопуринол </w:t>
      </w:r>
      <w:r w:rsidR="00A03A7A" w:rsidRPr="0081137E">
        <w:rPr>
          <w:lang w:val="kk-KZ"/>
        </w:rPr>
        <w:t>және</w:t>
      </w:r>
      <w:r>
        <w:rPr>
          <w:lang w:val="kk"/>
        </w:rPr>
        <w:t xml:space="preserve"> ампициллинмен біріктірілген ем қабылдаған пациенттерде ампициллин мен сульбактамды бір мезгілде қолданғанда тері реакцияларының жиілігі артады.</w:t>
      </w:r>
    </w:p>
    <w:p w14:paraId="1F67DE4B" w14:textId="77777777" w:rsidR="00D86D57" w:rsidRPr="00F74BE7" w:rsidRDefault="00D86D57" w:rsidP="00D86D57">
      <w:pPr>
        <w:jc w:val="both"/>
        <w:rPr>
          <w:i/>
          <w:iCs/>
          <w:lang w:val="kk"/>
        </w:rPr>
      </w:pPr>
      <w:r w:rsidRPr="005F6083">
        <w:rPr>
          <w:i/>
          <w:iCs/>
          <w:lang w:val="kk"/>
        </w:rPr>
        <w:t>Антикоагулянттар</w:t>
      </w:r>
    </w:p>
    <w:p w14:paraId="6EC79D17" w14:textId="77777777" w:rsidR="00D86D57" w:rsidRPr="00F74BE7" w:rsidRDefault="00D86D57" w:rsidP="00D86D57">
      <w:pPr>
        <w:jc w:val="both"/>
        <w:rPr>
          <w:lang w:val="kk"/>
        </w:rPr>
      </w:pPr>
      <w:r>
        <w:rPr>
          <w:lang w:val="kk"/>
        </w:rPr>
        <w:t>Парентеральді енгізу кезінде пенициллиндер тобындағы дәрілік заттар тромбоциттер агрегациясының және протромбин уақытының көрсеткіштерін өзгерте алады; жоғарыда аталған әсер оларды антикоагулянттармен бір мезгілде қолданғанда күшеюі мүмкін.</w:t>
      </w:r>
    </w:p>
    <w:p w14:paraId="7AE25DE2" w14:textId="77777777" w:rsidR="00D86D57" w:rsidRPr="00F74BE7" w:rsidRDefault="00D86D57" w:rsidP="00D86D57">
      <w:pPr>
        <w:jc w:val="both"/>
        <w:rPr>
          <w:i/>
          <w:iCs/>
          <w:lang w:val="kk"/>
        </w:rPr>
      </w:pPr>
      <w:r w:rsidRPr="005F6083">
        <w:rPr>
          <w:i/>
          <w:iCs/>
          <w:lang w:val="kk"/>
        </w:rPr>
        <w:t>Метотрексат</w:t>
      </w:r>
    </w:p>
    <w:p w14:paraId="5938A1E8" w14:textId="77777777" w:rsidR="00D86D57" w:rsidRPr="00F74BE7" w:rsidRDefault="00D86D57" w:rsidP="00D86D57">
      <w:pPr>
        <w:jc w:val="both"/>
        <w:rPr>
          <w:lang w:val="kk"/>
        </w:rPr>
      </w:pPr>
      <w:r>
        <w:rPr>
          <w:lang w:val="kk"/>
        </w:rPr>
        <w:t>Пенициллиндер тобындағы дәрілік заттармен бір мезгілде пайдаланғанда метотрексат клиренсі төмендейді, нәтижесінде метотрексаттың уытты әсері күшейеді. Мұндай жағдайларда пациенттерді мұқият бақылау керек; лейковоринді (фолин қышқылы) жоғарылау дозаларда және ұзақтау уақыт бойы қолдану қажет болуы мүмкін.</w:t>
      </w:r>
    </w:p>
    <w:p w14:paraId="6CA83664" w14:textId="77777777" w:rsidR="00D86D57" w:rsidRPr="00F74BE7" w:rsidRDefault="00D86D57" w:rsidP="00D86D57">
      <w:pPr>
        <w:jc w:val="both"/>
        <w:rPr>
          <w:i/>
          <w:lang w:val="kk"/>
        </w:rPr>
      </w:pPr>
      <w:r w:rsidRPr="00D631FF">
        <w:rPr>
          <w:i/>
          <w:lang w:val="kk"/>
        </w:rPr>
        <w:t>Пробенецид</w:t>
      </w:r>
    </w:p>
    <w:p w14:paraId="0C3B96DD" w14:textId="77777777" w:rsidR="00D86D57" w:rsidRPr="00F74BE7" w:rsidRDefault="00D86D57" w:rsidP="00D86D57">
      <w:pPr>
        <w:jc w:val="both"/>
        <w:rPr>
          <w:lang w:val="kk"/>
        </w:rPr>
      </w:pPr>
      <w:r w:rsidRPr="004A3A4D">
        <w:rPr>
          <w:lang w:val="kk"/>
        </w:rPr>
        <w:t>Пробенецидті бір мезгілде қолдану қан сарысуындағы ампициллин мен сульбактамның жоғарылау және ұзағырақ концентрациясына, сондай-ақ бүйрек экскрециясының (өзекшелік секреция) тежелуі нәтижесінде өтте ампициллин концентрациясының жоғарылауына әкеледі, бұл өз кезегінде жартылай шығарылу кезеңінің ұзаруына және уыттылық қаупінің жоғарылауына әкеледі.</w:t>
      </w:r>
    </w:p>
    <w:p w14:paraId="65174B90" w14:textId="77777777" w:rsidR="00D86D57" w:rsidRPr="00F74BE7" w:rsidRDefault="00D86D57" w:rsidP="00D86D57">
      <w:pPr>
        <w:widowControl w:val="0"/>
        <w:jc w:val="both"/>
        <w:rPr>
          <w:color w:val="000000"/>
          <w:lang w:val="kk" w:bidi="ru-RU"/>
        </w:rPr>
      </w:pPr>
    </w:p>
    <w:p w14:paraId="49BAC4C1" w14:textId="77777777" w:rsidR="00D86D57" w:rsidRPr="00F74BE7" w:rsidRDefault="00D86D57" w:rsidP="00D86D57">
      <w:pPr>
        <w:widowControl w:val="0"/>
        <w:tabs>
          <w:tab w:val="start" w:pos="14.20pt"/>
          <w:tab w:val="start" w:pos="21.30pt"/>
          <w:tab w:val="start" w:pos="196.50pt"/>
        </w:tabs>
        <w:jc w:val="both"/>
        <w:rPr>
          <w:b/>
          <w:lang w:val="kk"/>
        </w:rPr>
      </w:pPr>
      <w:r w:rsidRPr="00C75554">
        <w:rPr>
          <w:b/>
          <w:lang w:val="kk"/>
        </w:rPr>
        <w:t>4.6 Фертильділік, жүктілік және лактация</w:t>
      </w:r>
    </w:p>
    <w:p w14:paraId="1D1AFA1B" w14:textId="77777777" w:rsidR="00D86D57" w:rsidRPr="00F74BE7" w:rsidRDefault="00D86D57" w:rsidP="00D86D57">
      <w:pPr>
        <w:jc w:val="both"/>
        <w:rPr>
          <w:i/>
          <w:lang w:val="kk"/>
        </w:rPr>
      </w:pPr>
      <w:r w:rsidRPr="00D631FF">
        <w:rPr>
          <w:i/>
          <w:lang w:val="kk"/>
        </w:rPr>
        <w:t>Жүктілік</w:t>
      </w:r>
    </w:p>
    <w:p w14:paraId="2EF9970E" w14:textId="77777777" w:rsidR="00D86D57" w:rsidRPr="00F74BE7" w:rsidRDefault="00D86D57" w:rsidP="00D86D57">
      <w:pPr>
        <w:jc w:val="both"/>
        <w:rPr>
          <w:lang w:val="kk"/>
        </w:rPr>
      </w:pPr>
      <w:r>
        <w:rPr>
          <w:lang w:val="kk"/>
        </w:rPr>
        <w:t xml:space="preserve">Алдыңғы зерттеулерде тератогендік </w:t>
      </w:r>
      <w:r w:rsidRPr="0081137E">
        <w:rPr>
          <w:lang w:val="kk"/>
        </w:rPr>
        <w:t>әсер</w:t>
      </w:r>
      <w:r w:rsidR="008A38B9" w:rsidRPr="0081137E">
        <w:rPr>
          <w:lang w:val="kk-KZ"/>
        </w:rPr>
        <w:t>і</w:t>
      </w:r>
      <w:r w:rsidRPr="0081137E">
        <w:rPr>
          <w:lang w:val="kk"/>
        </w:rPr>
        <w:t xml:space="preserve"> анықталған жоқ. Ампициллин мен сульбактам плаценталық бөгет арқылы өтеді. Әйелдерде шұғыл немесе мерзімінен бұрын босану кезінде ампициллин/сульбактамды қолдану тәжірибесі шектеулі (зерттеуге 244 әйел </w:t>
      </w:r>
      <w:r w:rsidRPr="0081137E">
        <w:rPr>
          <w:lang w:val="kk"/>
        </w:rPr>
        <w:lastRenderedPageBreak/>
        <w:t xml:space="preserve">қатысты). Осы уақытқа дейін жүктілік кезінде әйелдерде ампициллин/ сульбактам біріктірілімін қолдану қауіпсіздігі түпкілікті анықталмаған, сондықтан жүктілік кезінде әйелдерде </w:t>
      </w:r>
      <w:r w:rsidR="008A38B9" w:rsidRPr="0081137E">
        <w:rPr>
          <w:lang w:val="kk"/>
        </w:rPr>
        <w:t>Сулфамбилл</w:t>
      </w:r>
      <w:r w:rsidRPr="0081137E">
        <w:rPr>
          <w:lang w:val="kk"/>
        </w:rPr>
        <w:t>ді пайда/қауіп арақатынасын</w:t>
      </w:r>
      <w:r>
        <w:rPr>
          <w:lang w:val="kk"/>
        </w:rPr>
        <w:t xml:space="preserve"> мұқият бағалағаннан кейін ғана пайдалану керек.</w:t>
      </w:r>
    </w:p>
    <w:p w14:paraId="3824C53C" w14:textId="77777777" w:rsidR="00D86D57" w:rsidRPr="00F74BE7" w:rsidRDefault="00D86D57" w:rsidP="00D86D57">
      <w:pPr>
        <w:jc w:val="both"/>
        <w:rPr>
          <w:i/>
          <w:lang w:val="kk"/>
        </w:rPr>
      </w:pPr>
      <w:r>
        <w:rPr>
          <w:i/>
          <w:lang w:val="kk"/>
        </w:rPr>
        <w:t>Бала емізу</w:t>
      </w:r>
    </w:p>
    <w:p w14:paraId="75AF5DC5" w14:textId="77777777" w:rsidR="00D86D57" w:rsidRPr="00F74BE7" w:rsidRDefault="00D86D57" w:rsidP="00D86D57">
      <w:pPr>
        <w:jc w:val="both"/>
        <w:rPr>
          <w:lang w:val="kk"/>
        </w:rPr>
      </w:pPr>
      <w:r w:rsidRPr="00D631FF">
        <w:rPr>
          <w:lang w:val="kk"/>
        </w:rPr>
        <w:t xml:space="preserve">Ампициллин мен сульбактам елеусіз мөлшерде емшек сүтімен шығарылады (емшек сүтіндегі дәрілік заттардың концентрациясы сәйкесінше 0,11-3,0 мг/л және 0,13-2,8 мг/л құрайды). Әйелдерде ампициллин/сульбактам біріктірілімін қолданған кезде, бала емізу кезеңінде балада жағымсыз реакциялар, мысалы, диарея болуы мүмкін. </w:t>
      </w:r>
      <w:r w:rsidR="002A77EC">
        <w:rPr>
          <w:lang w:val="kk"/>
        </w:rPr>
        <w:t xml:space="preserve">Сулфамбилл </w:t>
      </w:r>
      <w:r w:rsidRPr="00D631FF">
        <w:rPr>
          <w:lang w:val="kk"/>
        </w:rPr>
        <w:t xml:space="preserve"> препаратын бала емізетін кезеңде әйелдерде пайда/қауіп арақатынасын мұқият бағалағаннан кейін ғана пайдалану керек.</w:t>
      </w:r>
    </w:p>
    <w:p w14:paraId="63AD39A3" w14:textId="77777777" w:rsidR="00D86D57" w:rsidRPr="00F74BE7" w:rsidRDefault="00D86D57" w:rsidP="00D86D57">
      <w:pPr>
        <w:jc w:val="both"/>
        <w:rPr>
          <w:i/>
          <w:lang w:val="kk"/>
        </w:rPr>
      </w:pPr>
      <w:r w:rsidRPr="00D631FF">
        <w:rPr>
          <w:i/>
          <w:lang w:val="kk"/>
        </w:rPr>
        <w:t>Фертильділік</w:t>
      </w:r>
    </w:p>
    <w:p w14:paraId="078911C9" w14:textId="77777777" w:rsidR="00D86D57" w:rsidRPr="00F74BE7" w:rsidRDefault="00D86D57" w:rsidP="00D86D57">
      <w:pPr>
        <w:jc w:val="both"/>
        <w:rPr>
          <w:lang w:val="kk"/>
        </w:rPr>
      </w:pPr>
      <w:r w:rsidRPr="00D631FF">
        <w:rPr>
          <w:lang w:val="kk"/>
        </w:rPr>
        <w:t xml:space="preserve">Жануарлардың репродуктивтік функциясына әсері туралы зерттеулерге сәйкес ампициллин/сульбактам біріктірілімі фертильділікке теріс әсер еткен жоқ немесе тератогендік </w:t>
      </w:r>
      <w:r w:rsidR="008A38B9" w:rsidRPr="00FD4BBE">
        <w:rPr>
          <w:lang w:val="kk-KZ"/>
        </w:rPr>
        <w:t xml:space="preserve">әлеуеті </w:t>
      </w:r>
      <w:r w:rsidRPr="00D631FF">
        <w:rPr>
          <w:lang w:val="kk"/>
        </w:rPr>
        <w:t xml:space="preserve"> болмады.</w:t>
      </w:r>
    </w:p>
    <w:p w14:paraId="307C1141" w14:textId="77777777" w:rsidR="00D86D57" w:rsidRPr="00F74BE7" w:rsidRDefault="00D86D57" w:rsidP="00D86D57">
      <w:pPr>
        <w:widowControl w:val="0"/>
        <w:tabs>
          <w:tab w:val="start" w:pos="14.20pt"/>
          <w:tab w:val="start" w:pos="21.30pt"/>
          <w:tab w:val="start" w:pos="196.50pt"/>
        </w:tabs>
        <w:jc w:val="both"/>
        <w:rPr>
          <w:lang w:val="kk"/>
        </w:rPr>
      </w:pPr>
    </w:p>
    <w:p w14:paraId="22AEBE29" w14:textId="77777777" w:rsidR="00D86D57" w:rsidRPr="00F74BE7" w:rsidRDefault="00D86D57" w:rsidP="00D86D57">
      <w:pPr>
        <w:widowControl w:val="0"/>
        <w:tabs>
          <w:tab w:val="start" w:pos="14.20pt"/>
          <w:tab w:val="start" w:pos="21.30pt"/>
          <w:tab w:val="start" w:pos="196.50pt"/>
        </w:tabs>
        <w:jc w:val="both"/>
        <w:rPr>
          <w:b/>
          <w:lang w:val="kk"/>
        </w:rPr>
      </w:pPr>
      <w:r w:rsidRPr="00C75554">
        <w:rPr>
          <w:b/>
          <w:lang w:val="kk"/>
        </w:rPr>
        <w:t>4.7 Көлік құралдарын және қауіптілігі зор механизмдерді басқару қабілетіне әсері</w:t>
      </w:r>
    </w:p>
    <w:p w14:paraId="24C1F2AE" w14:textId="77777777" w:rsidR="00D86D57" w:rsidRPr="00F74BE7" w:rsidRDefault="00D86D57" w:rsidP="00D86D57">
      <w:pPr>
        <w:jc w:val="both"/>
        <w:rPr>
          <w:lang w:val="kk"/>
        </w:rPr>
      </w:pPr>
      <w:r w:rsidRPr="00D631FF">
        <w:rPr>
          <w:lang w:val="kk"/>
        </w:rPr>
        <w:t>Препараттың автокөлік жүргізу және механизмдерді басқару қабілетіне әсеріне зерттеулер жүргізілген жоқ.</w:t>
      </w:r>
    </w:p>
    <w:p w14:paraId="3F87B123" w14:textId="77777777" w:rsidR="00D86D57" w:rsidRPr="00F74BE7" w:rsidRDefault="00D86D57" w:rsidP="00D86D57">
      <w:pPr>
        <w:pStyle w:val="24"/>
        <w:shd w:val="clear" w:color="auto" w:fill="auto"/>
        <w:spacing w:after="0pt" w:line="12pt" w:lineRule="auto"/>
        <w:ind w:firstLine="0pt"/>
        <w:jc w:val="both"/>
        <w:rPr>
          <w:sz w:val="24"/>
          <w:szCs w:val="24"/>
          <w:lang w:val="kk"/>
        </w:rPr>
      </w:pPr>
    </w:p>
    <w:p w14:paraId="53A360D5" w14:textId="77777777" w:rsidR="00D86D57" w:rsidRPr="00F74BE7" w:rsidRDefault="00D86D57" w:rsidP="00D86D57">
      <w:pPr>
        <w:widowControl w:val="0"/>
        <w:tabs>
          <w:tab w:val="start" w:pos="14.20pt"/>
          <w:tab w:val="start" w:pos="21.30pt"/>
          <w:tab w:val="start" w:pos="196.50pt"/>
        </w:tabs>
        <w:jc w:val="both"/>
        <w:rPr>
          <w:b/>
          <w:lang w:val="kk"/>
        </w:rPr>
      </w:pPr>
      <w:r w:rsidRPr="00C75554">
        <w:rPr>
          <w:b/>
          <w:lang w:val="kk"/>
        </w:rPr>
        <w:t>4.8 Жағымсыз реакциялар</w:t>
      </w:r>
    </w:p>
    <w:p w14:paraId="3DC6B268" w14:textId="77777777" w:rsidR="00D86D57" w:rsidRPr="00F74BE7" w:rsidRDefault="008A38B9" w:rsidP="00D86D57">
      <w:pPr>
        <w:jc w:val="both"/>
        <w:rPr>
          <w:lang w:val="kk"/>
        </w:rPr>
      </w:pPr>
      <w:r w:rsidRPr="00FD4BBE">
        <w:rPr>
          <w:lang w:val="kk-KZ"/>
        </w:rPr>
        <w:t>А</w:t>
      </w:r>
      <w:r w:rsidR="00D86D57" w:rsidRPr="00FD4BBE">
        <w:rPr>
          <w:lang w:val="kk"/>
        </w:rPr>
        <w:t>са жоғары сезімталдық реакциялары (ангионевроздық ісіну, беттің ісінуі, тілдің ісінуі, тыныс алу жолдарының тарылуымен көмейдің ішкі ісінуі, жүрек қағуының жиілеуі, ентігу, дәрілік қызба, эозинофилия, сарысу құю ауруы, гемоли</w:t>
      </w:r>
      <w:r w:rsidRPr="00FD4BBE">
        <w:rPr>
          <w:lang w:val="kk-KZ"/>
        </w:rPr>
        <w:t>здік</w:t>
      </w:r>
      <w:r w:rsidR="00D86D57" w:rsidRPr="00FD4BBE">
        <w:rPr>
          <w:lang w:val="kk"/>
        </w:rPr>
        <w:t xml:space="preserve"> анемия, аллергиялық васкулит, нефрит, артериялық қысымның төмендеуі, Коунис синдромы, анафилаксиялық шокқа дейінгі анафилактоидты реакция), ауыр тері реакциялары (мысалы, мультиформалы эритема, Стивенс-Джонсон синдромы немесе уытты эпидермал</w:t>
      </w:r>
      <w:r w:rsidRPr="00FD4BBE">
        <w:rPr>
          <w:lang w:val="kk-KZ"/>
        </w:rPr>
        <w:t>ық</w:t>
      </w:r>
      <w:r>
        <w:rPr>
          <w:lang w:val="kk-KZ"/>
        </w:rPr>
        <w:t xml:space="preserve"> </w:t>
      </w:r>
      <w:r w:rsidR="00D86D57">
        <w:rPr>
          <w:lang w:val="kk"/>
        </w:rPr>
        <w:t>некролиз (Лайелл синдромы), ауыр және тұрақты диарея, сирек кездесетін, бірақ өмірге қауіп төндіруі мүмкін антибиотиктерден туындаған жалған жарғақшалы колит туындаған кезде препарат енгізуді дереу тоқтатып, тиісті емді бастау керек.</w:t>
      </w:r>
    </w:p>
    <w:p w14:paraId="0AB71042" w14:textId="77777777" w:rsidR="00D86D57" w:rsidRPr="00F74BE7" w:rsidRDefault="00D86D57" w:rsidP="00D86D57">
      <w:pPr>
        <w:jc w:val="both"/>
        <w:rPr>
          <w:lang w:val="kk"/>
        </w:rPr>
      </w:pPr>
      <w:r w:rsidRPr="00D631FF">
        <w:rPr>
          <w:lang w:val="kk"/>
        </w:rPr>
        <w:t>Жағымсыз реакциялар төменде MedDRA жүйелік-ағзалық класына сәйкес келтірілген. Жағымсыз реакциялар жиілігінің параметрлері былайша анықталады: өте жиі (≥ 1/10); жиі (≥ 1/100, бірақ &lt; 1/10); сирек (≥ 1/1000, бірақ &lt; 1/100); сирек (≥ 1/10000, бірақ &lt; 1/1000); өте сирек (&lt; 1/10000); жиілігі белгісіз (қолда бар деректер бойынша бағалау мүмкін емес).</w:t>
      </w:r>
    </w:p>
    <w:p w14:paraId="2BF76A9A" w14:textId="77777777" w:rsidR="00D86D57" w:rsidRPr="00F74BE7" w:rsidRDefault="00D86D57" w:rsidP="00D86D57">
      <w:pPr>
        <w:jc w:val="both"/>
        <w:rPr>
          <w:lang w:val="kk"/>
        </w:rPr>
      </w:pPr>
      <w:r w:rsidRPr="00D631FF">
        <w:rPr>
          <w:i/>
          <w:lang w:val="kk"/>
        </w:rPr>
        <w:t>Инфекциялар мен инвазиялар:</w:t>
      </w:r>
      <w:r w:rsidRPr="00D631FF">
        <w:rPr>
          <w:lang w:val="kk"/>
        </w:rPr>
        <w:t xml:space="preserve"> жиілігі белгісіз - </w:t>
      </w:r>
      <w:bookmarkStart w:id="4" w:name="_Hlk189138003"/>
      <w:r w:rsidRPr="00D631FF">
        <w:rPr>
          <w:lang w:val="kk"/>
        </w:rPr>
        <w:t>жалғанжарғақшалы колит</w:t>
      </w:r>
      <w:bookmarkEnd w:id="4"/>
    </w:p>
    <w:p w14:paraId="4DC15961" w14:textId="77777777" w:rsidR="00D86D57" w:rsidRPr="00F74BE7" w:rsidRDefault="00D86D57" w:rsidP="00D86D57">
      <w:pPr>
        <w:jc w:val="both"/>
        <w:rPr>
          <w:lang w:val="kk"/>
        </w:rPr>
      </w:pPr>
      <w:r>
        <w:rPr>
          <w:i/>
          <w:iCs/>
          <w:lang w:val="kk"/>
        </w:rPr>
        <w:t xml:space="preserve">Қан мен лимфа жүйесі тарапынан бұзылулар: </w:t>
      </w:r>
      <w:r w:rsidRPr="00D631FF">
        <w:rPr>
          <w:lang w:val="kk"/>
        </w:rPr>
        <w:t xml:space="preserve">жиі - анемия, тромбоцитопения, эозинофилия; жиі емес - нейтропения, лейкопения; өте сирек - </w:t>
      </w:r>
      <w:bookmarkStart w:id="5" w:name="_Hlk189138022"/>
      <w:r w:rsidRPr="00D631FF">
        <w:rPr>
          <w:lang w:val="kk"/>
        </w:rPr>
        <w:t>миелосупрессия, панцитопения</w:t>
      </w:r>
      <w:bookmarkEnd w:id="5"/>
      <w:r w:rsidRPr="00D631FF">
        <w:rPr>
          <w:lang w:val="kk"/>
        </w:rPr>
        <w:t xml:space="preserve">; жиілігі белгісіз - агранулоцитоз, </w:t>
      </w:r>
      <w:r w:rsidRPr="00FD4BBE">
        <w:rPr>
          <w:lang w:val="kk"/>
        </w:rPr>
        <w:t>гемоли</w:t>
      </w:r>
      <w:r w:rsidR="008A38B9" w:rsidRPr="00FD4BBE">
        <w:rPr>
          <w:lang w:val="kk-KZ"/>
        </w:rPr>
        <w:t>здік</w:t>
      </w:r>
      <w:r w:rsidR="008A38B9">
        <w:rPr>
          <w:lang w:val="kk-KZ"/>
        </w:rPr>
        <w:t xml:space="preserve"> </w:t>
      </w:r>
      <w:r w:rsidRPr="00D631FF">
        <w:rPr>
          <w:lang w:val="kk"/>
        </w:rPr>
        <w:t xml:space="preserve"> анемия, тромбоцитопениялық пурпура.</w:t>
      </w:r>
    </w:p>
    <w:p w14:paraId="0D8ECA5D" w14:textId="77777777" w:rsidR="00D86D57" w:rsidRPr="00F74BE7" w:rsidRDefault="00D86D57" w:rsidP="00D86D57">
      <w:pPr>
        <w:jc w:val="both"/>
        <w:rPr>
          <w:lang w:val="kk"/>
        </w:rPr>
      </w:pPr>
      <w:r>
        <w:rPr>
          <w:i/>
          <w:iCs/>
          <w:lang w:val="kk"/>
        </w:rPr>
        <w:t>Иммундық жүйе тарапынан бұзылулар:</w:t>
      </w:r>
      <w:r w:rsidRPr="00D631FF">
        <w:rPr>
          <w:lang w:val="kk"/>
        </w:rPr>
        <w:t xml:space="preserve"> жиілігі белгісіз-анафилаксиялық шок, анафилаксиялық реакциялар, анафилактоидты шок, анафилактоидты реакциялар, аса жоғары сезімталдық реакциялары, көмейдің ісінуі, </w:t>
      </w:r>
      <w:bookmarkStart w:id="6" w:name="_Hlk189138068"/>
      <w:r w:rsidRPr="00D631FF">
        <w:rPr>
          <w:lang w:val="kk"/>
        </w:rPr>
        <w:t>дәрілік қызба, сарысу құю ауруы</w:t>
      </w:r>
      <w:bookmarkEnd w:id="6"/>
      <w:r w:rsidRPr="00D631FF">
        <w:rPr>
          <w:lang w:val="kk"/>
        </w:rPr>
        <w:t>.</w:t>
      </w:r>
    </w:p>
    <w:p w14:paraId="39F60962" w14:textId="77777777" w:rsidR="00D86D57" w:rsidRPr="00F74BE7" w:rsidRDefault="00D86D57" w:rsidP="00D86D57">
      <w:pPr>
        <w:jc w:val="both"/>
        <w:rPr>
          <w:lang w:val="kk"/>
        </w:rPr>
      </w:pPr>
      <w:r>
        <w:rPr>
          <w:i/>
          <w:iCs/>
          <w:lang w:val="kk"/>
        </w:rPr>
        <w:t>Жүйке жүйесі тарапынан бұзылулар:</w:t>
      </w:r>
      <w:r w:rsidRPr="00D631FF">
        <w:rPr>
          <w:iCs/>
          <w:lang w:val="kk"/>
        </w:rPr>
        <w:t xml:space="preserve"> жиі емес - бас ауыруы; жиілігі белгісіз - бас айналу, ұйқышылдық, седация, құрысулар.</w:t>
      </w:r>
    </w:p>
    <w:p w14:paraId="2ED2C5E6" w14:textId="77777777" w:rsidR="00D86D57" w:rsidRPr="00F74BE7" w:rsidRDefault="00D86D57" w:rsidP="00D86D57">
      <w:pPr>
        <w:jc w:val="both"/>
        <w:rPr>
          <w:lang w:val="kk"/>
        </w:rPr>
      </w:pPr>
      <w:r w:rsidRPr="005F6083">
        <w:rPr>
          <w:i/>
          <w:iCs/>
          <w:lang w:val="kk"/>
        </w:rPr>
        <w:t>Жүрек тарапынан бұзылулар</w:t>
      </w:r>
      <w:r>
        <w:rPr>
          <w:lang w:val="kk"/>
        </w:rPr>
        <w:t>: жиілігі белгісіз - Коунис синдромы, жүректің қағуы.</w:t>
      </w:r>
    </w:p>
    <w:p w14:paraId="66FEE577" w14:textId="77777777" w:rsidR="00D86D57" w:rsidRPr="00F74BE7" w:rsidRDefault="00D86D57" w:rsidP="00D86D57">
      <w:pPr>
        <w:jc w:val="both"/>
        <w:rPr>
          <w:lang w:val="kk"/>
        </w:rPr>
      </w:pPr>
      <w:r>
        <w:rPr>
          <w:i/>
          <w:iCs/>
          <w:lang w:val="kk"/>
        </w:rPr>
        <w:t>Қантамырлар тарапынан бұзылулар:</w:t>
      </w:r>
      <w:r w:rsidRPr="00D631FF">
        <w:rPr>
          <w:rFonts w:eastAsia="HiddenHorzOCR"/>
          <w:lang w:val="kk"/>
        </w:rPr>
        <w:t xml:space="preserve"> жиі - флебит (вена ішіне енгізу).</w:t>
      </w:r>
    </w:p>
    <w:p w14:paraId="5BB5E90F" w14:textId="77777777" w:rsidR="00D86D57" w:rsidRPr="00F74BE7" w:rsidRDefault="00D86D57" w:rsidP="00D86D57">
      <w:pPr>
        <w:jc w:val="both"/>
        <w:rPr>
          <w:rFonts w:eastAsia="HiddenHorzOCR"/>
          <w:lang w:val="kk"/>
        </w:rPr>
      </w:pPr>
      <w:r>
        <w:rPr>
          <w:i/>
          <w:iCs/>
          <w:lang w:val="kk"/>
        </w:rPr>
        <w:t>Тыныс алу жүйесі, кеуде қуысы ағзалары және көкірек ортасы тарапынан бұзылулар:</w:t>
      </w:r>
      <w:r w:rsidRPr="00D631FF">
        <w:rPr>
          <w:rFonts w:eastAsia="HiddenHorzOCR"/>
          <w:lang w:val="kk"/>
        </w:rPr>
        <w:t xml:space="preserve"> жиілігі белгісіз - ентігу.</w:t>
      </w:r>
    </w:p>
    <w:p w14:paraId="6CBAD4B0" w14:textId="77777777" w:rsidR="00D86D57" w:rsidRPr="00F74BE7" w:rsidRDefault="00D86D57" w:rsidP="00D86D57">
      <w:pPr>
        <w:jc w:val="both"/>
        <w:rPr>
          <w:lang w:val="kk"/>
        </w:rPr>
      </w:pPr>
      <w:r>
        <w:rPr>
          <w:i/>
          <w:lang w:val="kk"/>
        </w:rPr>
        <w:t xml:space="preserve">Асқазан-ішек жолдары тарапынан </w:t>
      </w:r>
      <w:r w:rsidRPr="00D631FF">
        <w:rPr>
          <w:lang w:val="kk"/>
        </w:rPr>
        <w:t>бұзылулар</w:t>
      </w:r>
      <w:r w:rsidRPr="00D631FF">
        <w:rPr>
          <w:i/>
          <w:iCs/>
          <w:lang w:val="kk"/>
        </w:rPr>
        <w:t>:</w:t>
      </w:r>
      <w:r w:rsidRPr="00D631FF">
        <w:rPr>
          <w:lang w:val="kk"/>
        </w:rPr>
        <w:t xml:space="preserve"> жиі - диарея,; жиі емес - құсу; сирек - іштің ауыруы, жүрек айнуы, глоссит, метеоризм; жиілігі белгісіз - энтероколит, мелена, диспепсия, стоматит, тіл түсінің өзгеруі, тілдің ісінуі.</w:t>
      </w:r>
    </w:p>
    <w:p w14:paraId="567E67E3" w14:textId="77777777" w:rsidR="00D86D57" w:rsidRPr="00F74BE7" w:rsidRDefault="00D86D57" w:rsidP="00D86D57">
      <w:pPr>
        <w:jc w:val="both"/>
        <w:rPr>
          <w:lang w:val="kk"/>
        </w:rPr>
      </w:pPr>
      <w:r>
        <w:rPr>
          <w:i/>
          <w:iCs/>
          <w:lang w:val="kk"/>
        </w:rPr>
        <w:lastRenderedPageBreak/>
        <w:t>Бауыр мен өт жолдары тарапынан бұзылулар:</w:t>
      </w:r>
      <w:r w:rsidRPr="00D631FF">
        <w:rPr>
          <w:lang w:val="kk"/>
        </w:rPr>
        <w:t xml:space="preserve"> жиі - гипербилирубинемия (4.4 бөлімін қараңыз); жиілігі белгісіз - холестаздық гепатит, холестаз, сарғаю (4.4 бөлімін қараңыз), бауыр функциясының бұзылуы.</w:t>
      </w:r>
    </w:p>
    <w:p w14:paraId="4A64445C" w14:textId="77777777" w:rsidR="00D86D57" w:rsidRPr="00FD4BBE" w:rsidRDefault="00D86D57" w:rsidP="00D86D57">
      <w:pPr>
        <w:jc w:val="both"/>
        <w:rPr>
          <w:lang w:val="kk"/>
        </w:rPr>
      </w:pPr>
      <w:r>
        <w:rPr>
          <w:i/>
          <w:iCs/>
          <w:lang w:val="kk"/>
        </w:rPr>
        <w:t>Тері мен тері асты тіндері тарапынан бұзылулар:</w:t>
      </w:r>
      <w:r w:rsidRPr="00D631FF">
        <w:rPr>
          <w:lang w:val="kk"/>
        </w:rPr>
        <w:t xml:space="preserve"> жиі емес – тері бөртпесі (экзантема), қышыну; сирек – эритема; жиілігі белгісіз - Стивенс-Джонсон синдромы, уытты </w:t>
      </w:r>
      <w:r w:rsidRPr="00FD4BBE">
        <w:rPr>
          <w:lang w:val="kk"/>
        </w:rPr>
        <w:t>эпидермал</w:t>
      </w:r>
      <w:r w:rsidR="008A38B9" w:rsidRPr="00FD4BBE">
        <w:rPr>
          <w:lang w:val="kk-KZ"/>
        </w:rPr>
        <w:t>ық</w:t>
      </w:r>
      <w:r w:rsidRPr="00FD4BBE">
        <w:rPr>
          <w:lang w:val="kk"/>
        </w:rPr>
        <w:t xml:space="preserve"> некролиз, мультиформалық эритема, жедел жайылған экзантематозды пустулез, эксфолиативті дерматит, ангионев</w:t>
      </w:r>
      <w:r w:rsidR="008A38B9" w:rsidRPr="00FD4BBE">
        <w:rPr>
          <w:lang w:val="kk"/>
        </w:rPr>
        <w:t>роздық ісіну, есекжем, уртикар</w:t>
      </w:r>
      <w:r w:rsidRPr="00FD4BBE">
        <w:rPr>
          <w:lang w:val="kk"/>
        </w:rPr>
        <w:t xml:space="preserve">лық бөртпе, дерматит, макулопапулездік бөртпе экзантема, аллергиялық васкулит (4.4 бөлімін қараңыз). </w:t>
      </w:r>
    </w:p>
    <w:p w14:paraId="039F4F8C" w14:textId="77777777" w:rsidR="00D86D57" w:rsidRPr="00F74BE7" w:rsidRDefault="00D86D57" w:rsidP="00D86D57">
      <w:pPr>
        <w:jc w:val="both"/>
        <w:rPr>
          <w:lang w:val="kk"/>
        </w:rPr>
      </w:pPr>
      <w:r w:rsidRPr="00FD4BBE">
        <w:rPr>
          <w:i/>
          <w:iCs/>
          <w:lang w:val="kk"/>
        </w:rPr>
        <w:t>Бүйрек және несеп шығару жолдары тарапынан бұзылулар</w:t>
      </w:r>
      <w:r w:rsidRPr="00FD4BBE">
        <w:rPr>
          <w:lang w:val="kk"/>
        </w:rPr>
        <w:t>: жиілігі белгісіз - тубулоинтерстици</w:t>
      </w:r>
      <w:r w:rsidR="008A38B9" w:rsidRPr="00FD4BBE">
        <w:rPr>
          <w:lang w:val="kk-KZ"/>
        </w:rPr>
        <w:t>ялық</w:t>
      </w:r>
      <w:r w:rsidRPr="00FD4BBE">
        <w:rPr>
          <w:lang w:val="kk"/>
        </w:rPr>
        <w:t xml:space="preserve"> нефрит.</w:t>
      </w:r>
    </w:p>
    <w:p w14:paraId="11BB6456" w14:textId="77777777" w:rsidR="00D86D57" w:rsidRPr="00F74BE7" w:rsidRDefault="00D86D57" w:rsidP="00D86D57">
      <w:pPr>
        <w:jc w:val="both"/>
        <w:rPr>
          <w:bCs/>
          <w:lang w:val="kk"/>
        </w:rPr>
      </w:pPr>
      <w:r w:rsidRPr="00D631FF">
        <w:rPr>
          <w:bCs/>
          <w:i/>
          <w:lang w:val="kk"/>
        </w:rPr>
        <w:t>Жалпы бұзылыстар мен енгізу орнындағы бұзылулар:</w:t>
      </w:r>
      <w:r w:rsidR="008A38B9">
        <w:rPr>
          <w:bCs/>
          <w:i/>
          <w:lang w:val="kk-KZ"/>
        </w:rPr>
        <w:t xml:space="preserve"> </w:t>
      </w:r>
      <w:r w:rsidRPr="00D631FF">
        <w:rPr>
          <w:bCs/>
          <w:lang w:val="kk"/>
        </w:rPr>
        <w:t xml:space="preserve">жиі - инъекция орнындағы ауырсыну (бұлшықет ішіне енгізгенде); жиі емес - қажу, әлсіздік; </w:t>
      </w:r>
      <w:bookmarkStart w:id="7" w:name="_Hlk189137911"/>
      <w:r w:rsidRPr="00D631FF">
        <w:rPr>
          <w:bCs/>
          <w:lang w:val="kk"/>
        </w:rPr>
        <w:t>шырышты қабықтың қабынуы</w:t>
      </w:r>
      <w:bookmarkEnd w:id="7"/>
      <w:r w:rsidRPr="00D631FF">
        <w:rPr>
          <w:bCs/>
          <w:lang w:val="kk"/>
        </w:rPr>
        <w:t>; сирек - қызба; жиілігі белгісіз - инъекция орнындағы реакциялар, беттің ісінуі.</w:t>
      </w:r>
    </w:p>
    <w:p w14:paraId="5D04ECBD" w14:textId="77777777" w:rsidR="00D86D57" w:rsidRPr="00C934B0" w:rsidRDefault="00D86D57" w:rsidP="00D86D57">
      <w:pPr>
        <w:widowControl w:val="0"/>
        <w:jc w:val="both"/>
        <w:rPr>
          <w:lang w:val="kk"/>
        </w:rPr>
      </w:pPr>
      <w:r w:rsidRPr="00D631FF">
        <w:rPr>
          <w:i/>
          <w:iCs/>
          <w:lang w:val="kk"/>
        </w:rPr>
        <w:t>Зертханалық және аспаптық зерттеулердің нәтижелеріне әсері:</w:t>
      </w:r>
      <w:r w:rsidRPr="00D631FF">
        <w:rPr>
          <w:lang w:val="kk"/>
        </w:rPr>
        <w:t xml:space="preserve"> жиі - қандағы трансаминазалар деңгейінің жоғарылауы (аланинаминотрансфераза (АЛТ), аспартатаминотрансфераза (ACT)) (4.4 бөлімін қараңыз); өте сирек </w:t>
      </w:r>
      <w:bookmarkStart w:id="8" w:name="_Hlk189137962"/>
      <w:r w:rsidRPr="00D631FF">
        <w:rPr>
          <w:lang w:val="kk"/>
        </w:rPr>
        <w:t>- қан кету уақытының ұзаруы (қайтымды сипатта болады), протромбин уақытының ұзаруы (қайтымды сипатта болады)</w:t>
      </w:r>
      <w:bookmarkEnd w:id="8"/>
      <w:r w:rsidRPr="00D631FF">
        <w:rPr>
          <w:lang w:val="kk"/>
        </w:rPr>
        <w:t>; жиілігі белгісіз - артериялық қысымның төмендеуі.</w:t>
      </w:r>
    </w:p>
    <w:p w14:paraId="20FB0307" w14:textId="77777777" w:rsidR="00DE7028" w:rsidRPr="00C934B0" w:rsidRDefault="00DE7028" w:rsidP="00D86D57">
      <w:pPr>
        <w:widowControl w:val="0"/>
        <w:jc w:val="both"/>
        <w:rPr>
          <w:color w:val="000000"/>
          <w:lang w:val="kk" w:bidi="ru-RU"/>
        </w:rPr>
      </w:pPr>
    </w:p>
    <w:p w14:paraId="58AFDA64" w14:textId="77777777" w:rsidR="00D86D57" w:rsidRPr="00F74BE7" w:rsidRDefault="00D86D57" w:rsidP="00D86D57">
      <w:pPr>
        <w:widowControl w:val="0"/>
        <w:jc w:val="both"/>
        <w:rPr>
          <w:b/>
          <w:lang w:val="kk"/>
        </w:rPr>
      </w:pPr>
      <w:r w:rsidRPr="00D631FF">
        <w:rPr>
          <w:b/>
          <w:lang w:val="kk"/>
        </w:rPr>
        <w:t xml:space="preserve">Күмәнді жағымсыз реакциялар туралы хабарлау  </w:t>
      </w:r>
    </w:p>
    <w:p w14:paraId="6D5A06AB" w14:textId="77777777" w:rsidR="00D86D57" w:rsidRPr="00F74BE7" w:rsidRDefault="00D86D57" w:rsidP="00D86D57">
      <w:pPr>
        <w:widowControl w:val="0"/>
        <w:jc w:val="both"/>
        <w:rPr>
          <w:lang w:val="kk"/>
        </w:rPr>
      </w:pPr>
      <w:r w:rsidRPr="00D631FF">
        <w:rPr>
          <w:lang w:val="kk"/>
        </w:rPr>
        <w:t xml:space="preserve">ДП «пайда-қауіп» арақатынасының үздіксіз мониторингін қамтамасыз ету мақсатында ДП тіркелгеннен кейін </w:t>
      </w:r>
      <w:r w:rsidRPr="00F7453A">
        <w:rPr>
          <w:lang w:val="kk"/>
        </w:rPr>
        <w:t>кү</w:t>
      </w:r>
      <w:r w:rsidR="008A38B9" w:rsidRPr="00F7453A">
        <w:rPr>
          <w:lang w:val="kk-KZ"/>
        </w:rPr>
        <w:t>дікті</w:t>
      </w:r>
      <w:r w:rsidRPr="00D631FF">
        <w:rPr>
          <w:lang w:val="kk"/>
        </w:rPr>
        <w:t xml:space="preserve"> жағымсыз реакциялар туралы хабарлау маңызды. Медицина қызметкерлеріне ДП кез келген күмәнді жағымсыз реакциялары туралы ҚР жағымсыз реакциялар туралы жариялаудың ұлттық жүйесі арқылы хабарлау ұсынылады. </w:t>
      </w:r>
    </w:p>
    <w:p w14:paraId="31BEADE1" w14:textId="77777777" w:rsidR="00D86D57" w:rsidRPr="00F74BE7" w:rsidRDefault="00D86D57" w:rsidP="00D86D57">
      <w:pPr>
        <w:widowControl w:val="0"/>
        <w:jc w:val="both"/>
        <w:rPr>
          <w:lang w:val="kk"/>
        </w:rPr>
      </w:pPr>
      <w:r w:rsidRPr="00D631FF">
        <w:rPr>
          <w:lang w:val="kk"/>
        </w:rPr>
        <w:t>Қазақстан Республикасы Денсаулық сақтау министрлігі Медициналық және фармацевтикалық бақылау комите</w:t>
      </w:r>
      <w:r w:rsidR="00DE7028">
        <w:rPr>
          <w:lang w:val="kk"/>
        </w:rPr>
        <w:t>ті</w:t>
      </w:r>
      <w:r w:rsidRPr="00D631FF">
        <w:rPr>
          <w:lang w:val="kk"/>
        </w:rPr>
        <w:t xml:space="preserve"> «Дәрілік заттар мен медициналық бұйымдарды сараптау ұлттық орталығы» ШЖҚ РМК</w:t>
      </w:r>
    </w:p>
    <w:p w14:paraId="7B216FF8" w14:textId="77777777" w:rsidR="00D86D57" w:rsidRPr="00D631FF" w:rsidRDefault="00255DB4" w:rsidP="00D86D57">
      <w:pPr>
        <w:widowControl w:val="0"/>
        <w:jc w:val="both"/>
      </w:pPr>
      <w:hyperlink r:id="rId5" w:history="1">
        <w:r w:rsidR="00D86D57" w:rsidRPr="00D631FF">
          <w:rPr>
            <w:rStyle w:val="a5"/>
            <w:lang w:val="kk"/>
          </w:rPr>
          <w:t>http://www.ndda.kz</w:t>
        </w:r>
      </w:hyperlink>
      <w:r w:rsidR="00D86D57" w:rsidRPr="00D631FF">
        <w:rPr>
          <w:lang w:val="kk"/>
        </w:rPr>
        <w:t xml:space="preserve"> </w:t>
      </w:r>
    </w:p>
    <w:p w14:paraId="4CD17820" w14:textId="77777777" w:rsidR="00D86D57" w:rsidRPr="00D631FF" w:rsidRDefault="00D86D57" w:rsidP="00D86D57">
      <w:pPr>
        <w:spacing w:after="2pt"/>
        <w:jc w:val="both"/>
      </w:pPr>
    </w:p>
    <w:p w14:paraId="1AFA475B" w14:textId="77777777" w:rsidR="00D86D57" w:rsidRPr="00D631FF" w:rsidRDefault="00D86D57" w:rsidP="00D86D57">
      <w:pPr>
        <w:widowControl w:val="0"/>
        <w:tabs>
          <w:tab w:val="start" w:pos="14.20pt"/>
          <w:tab w:val="start" w:pos="21.30pt"/>
          <w:tab w:val="start" w:pos="196.50pt"/>
        </w:tabs>
        <w:jc w:val="both"/>
        <w:rPr>
          <w:b/>
        </w:rPr>
      </w:pPr>
      <w:r w:rsidRPr="00D631FF">
        <w:rPr>
          <w:b/>
          <w:lang w:val="kk"/>
        </w:rPr>
        <w:t>4.9 Артық дозалануы</w:t>
      </w:r>
    </w:p>
    <w:p w14:paraId="0E903ED6" w14:textId="77777777" w:rsidR="00D86D57" w:rsidRPr="00F74BE7" w:rsidRDefault="00D86D57" w:rsidP="00D86D57">
      <w:pPr>
        <w:jc w:val="both"/>
        <w:rPr>
          <w:lang w:val="kk"/>
        </w:rPr>
      </w:pPr>
      <w:r w:rsidRPr="00D631FF">
        <w:rPr>
          <w:lang w:val="kk"/>
        </w:rPr>
        <w:t>Адамда ампициллин/сульбактам біріктірілім</w:t>
      </w:r>
      <w:r w:rsidR="006712F3">
        <w:rPr>
          <w:lang w:val="kk-KZ"/>
        </w:rPr>
        <w:t>і</w:t>
      </w:r>
      <w:r w:rsidRPr="00D631FF">
        <w:rPr>
          <w:lang w:val="kk"/>
        </w:rPr>
        <w:t xml:space="preserve"> қолданғанда жедел артық дозалану туралы деректер шектеулі. </w:t>
      </w:r>
      <w:r w:rsidR="006712F3" w:rsidRPr="00F7453A">
        <w:rPr>
          <w:lang w:val="kk"/>
        </w:rPr>
        <w:t>Сулфамбилл</w:t>
      </w:r>
      <w:r w:rsidR="006712F3" w:rsidRPr="00F7453A">
        <w:rPr>
          <w:lang w:val="kk-KZ"/>
        </w:rPr>
        <w:t xml:space="preserve">мен </w:t>
      </w:r>
      <w:r w:rsidR="006712F3" w:rsidRPr="00F7453A">
        <w:rPr>
          <w:lang w:val="kk"/>
        </w:rPr>
        <w:t>артық дозалану</w:t>
      </w:r>
      <w:r w:rsidRPr="00F7453A">
        <w:rPr>
          <w:lang w:val="kk"/>
        </w:rPr>
        <w:t xml:space="preserve"> жағдайында 4.8 бөлімінде көрсетілген жағымсыз реакциялар туындау жиілігінің артуы күтіледі. Жұлын сұйықтығ</w:t>
      </w:r>
      <w:r w:rsidR="006712F3" w:rsidRPr="00F7453A">
        <w:rPr>
          <w:lang w:val="kk"/>
        </w:rPr>
        <w:t>ында β-лактамды антибиотиктер</w:t>
      </w:r>
      <w:r w:rsidRPr="00F7453A">
        <w:rPr>
          <w:lang w:val="kk"/>
        </w:rPr>
        <w:t xml:space="preserve"> жоғары концентрациясына жеткенде, жүйке жүйесі тарапынан жағымсыз реакциялар, соның ішінде құрысулар дамуы мүмкін; құрысулар туындаған кезде диазепамды қолдану ұсынылады. Ампициллин мен сульбактам организмнен гемодиализ арқылы шығарылады; бүйрек функциясы бұзылған пациенттерде </w:t>
      </w:r>
      <w:r w:rsidR="006712F3" w:rsidRPr="00F7453A">
        <w:rPr>
          <w:lang w:val="kk"/>
        </w:rPr>
        <w:t>Сулфамбилл</w:t>
      </w:r>
      <w:r w:rsidR="006712F3" w:rsidRPr="00F7453A">
        <w:rPr>
          <w:lang w:val="kk-KZ"/>
        </w:rPr>
        <w:t xml:space="preserve">мен </w:t>
      </w:r>
      <w:r w:rsidR="006712F3" w:rsidRPr="00F7453A">
        <w:rPr>
          <w:lang w:val="kk"/>
        </w:rPr>
        <w:t>артық дозалану</w:t>
      </w:r>
      <w:r w:rsidRPr="00F7453A">
        <w:rPr>
          <w:lang w:val="kk"/>
        </w:rPr>
        <w:t xml:space="preserve"> кезінде</w:t>
      </w:r>
      <w:r w:rsidRPr="00D631FF">
        <w:rPr>
          <w:lang w:val="kk"/>
        </w:rPr>
        <w:t xml:space="preserve"> гемодиализ емшарасын жүргізу кезінде препараттың организмнен шығарылу жылдамдығы артуы мүмкін.</w:t>
      </w:r>
    </w:p>
    <w:p w14:paraId="4EC743E0" w14:textId="77777777" w:rsidR="00D86D57" w:rsidRPr="00100999" w:rsidRDefault="00100999" w:rsidP="00D86D57">
      <w:pPr>
        <w:widowControl w:val="0"/>
        <w:tabs>
          <w:tab w:val="start" w:pos="14.20pt"/>
          <w:tab w:val="start" w:pos="21.30pt"/>
          <w:tab w:val="start" w:pos="196.50pt"/>
        </w:tabs>
        <w:jc w:val="both"/>
        <w:rPr>
          <w:lang w:val="kk-KZ"/>
        </w:rPr>
      </w:pPr>
      <w:r>
        <w:rPr>
          <w:lang w:val="kk-KZ"/>
        </w:rPr>
        <w:t>Емд</w:t>
      </w:r>
      <w:r w:rsidRPr="00100999">
        <w:rPr>
          <w:lang w:val="kk"/>
        </w:rPr>
        <w:t xml:space="preserve">ік дозаларды қолдану кезінде </w:t>
      </w:r>
      <w:r>
        <w:rPr>
          <w:lang w:val="kk-KZ"/>
        </w:rPr>
        <w:t>туындау</w:t>
      </w:r>
      <w:r w:rsidRPr="00100999">
        <w:rPr>
          <w:lang w:val="kk"/>
        </w:rPr>
        <w:t>ы мүмкін анафилак</w:t>
      </w:r>
      <w:r>
        <w:rPr>
          <w:lang w:val="kk-KZ"/>
        </w:rPr>
        <w:t>сиял</w:t>
      </w:r>
      <w:r w:rsidRPr="00100999">
        <w:rPr>
          <w:lang w:val="kk"/>
        </w:rPr>
        <w:t>ық шок өте сирек кездеседі, бірақ әрқашан өмірге қауіп төндіреді</w:t>
      </w:r>
      <w:r>
        <w:rPr>
          <w:lang w:val="kk-KZ"/>
        </w:rPr>
        <w:t>.</w:t>
      </w:r>
    </w:p>
    <w:p w14:paraId="4D83C1B0" w14:textId="77777777" w:rsidR="00100999" w:rsidRPr="00100999" w:rsidRDefault="00100999" w:rsidP="00D86D57">
      <w:pPr>
        <w:widowControl w:val="0"/>
        <w:tabs>
          <w:tab w:val="start" w:pos="14.20pt"/>
          <w:tab w:val="start" w:pos="21.30pt"/>
          <w:tab w:val="start" w:pos="196.50pt"/>
        </w:tabs>
        <w:jc w:val="both"/>
        <w:rPr>
          <w:lang w:val="kk"/>
        </w:rPr>
      </w:pPr>
    </w:p>
    <w:p w14:paraId="52AA6A8F" w14:textId="77777777" w:rsidR="00D86D57" w:rsidRPr="00F74BE7" w:rsidRDefault="00D86D57" w:rsidP="00D86D57">
      <w:pPr>
        <w:widowControl w:val="0"/>
        <w:tabs>
          <w:tab w:val="start" w:pos="14.20pt"/>
          <w:tab w:val="start" w:pos="21.30pt"/>
          <w:tab w:val="start" w:pos="196.50pt"/>
        </w:tabs>
        <w:jc w:val="both"/>
        <w:rPr>
          <w:b/>
          <w:lang w:val="kk"/>
        </w:rPr>
      </w:pPr>
      <w:r w:rsidRPr="00D631FF">
        <w:rPr>
          <w:b/>
          <w:lang w:val="kk"/>
        </w:rPr>
        <w:t>5. ФАРМАКОЛОГИЯЛЫҚ ҚАСИЕТТЕРІ</w:t>
      </w:r>
    </w:p>
    <w:p w14:paraId="6EC6BFD2" w14:textId="77777777" w:rsidR="00D86D57" w:rsidRPr="00F74BE7" w:rsidRDefault="00D86D57" w:rsidP="00D86D57">
      <w:pPr>
        <w:widowControl w:val="0"/>
        <w:tabs>
          <w:tab w:val="start" w:pos="14.20pt"/>
          <w:tab w:val="start" w:pos="21.30pt"/>
          <w:tab w:val="start" w:pos="196.50pt"/>
        </w:tabs>
        <w:jc w:val="both"/>
        <w:rPr>
          <w:b/>
          <w:lang w:val="kk"/>
        </w:rPr>
      </w:pPr>
      <w:r w:rsidRPr="00C75554">
        <w:rPr>
          <w:b/>
          <w:lang w:val="kk"/>
        </w:rPr>
        <w:t>5.1 Фармакодинамикалық қасиеттері</w:t>
      </w:r>
    </w:p>
    <w:p w14:paraId="59B9CD41" w14:textId="77777777" w:rsidR="00D86D57" w:rsidRPr="00F7453A" w:rsidRDefault="00D86D57" w:rsidP="00D86D57">
      <w:pPr>
        <w:pStyle w:val="1"/>
        <w:shd w:val="clear" w:color="auto" w:fill="FFFFFF"/>
        <w:jc w:val="both"/>
        <w:rPr>
          <w:rFonts w:ascii="Times New Roman" w:hAnsi="Times New Roman" w:cs="Times New Roman"/>
          <w:b w:val="0"/>
          <w:lang w:val="kk"/>
        </w:rPr>
      </w:pPr>
      <w:r w:rsidRPr="00F7453A">
        <w:rPr>
          <w:rFonts w:ascii="Times New Roman" w:hAnsi="Times New Roman" w:cs="Times New Roman"/>
          <w:bCs w:val="0"/>
          <w:color w:val="000000"/>
          <w:lang w:val="kk"/>
        </w:rPr>
        <w:t>Фармакотерапиялық тобы:</w:t>
      </w:r>
      <w:r w:rsidR="004C5494" w:rsidRPr="00F7453A">
        <w:rPr>
          <w:rFonts w:ascii="Times New Roman" w:hAnsi="Times New Roman" w:cs="Times New Roman"/>
          <w:bCs w:val="0"/>
          <w:color w:val="000000"/>
          <w:lang w:val="kk"/>
        </w:rPr>
        <w:t xml:space="preserve"> </w:t>
      </w:r>
      <w:r w:rsidRPr="00F7453A">
        <w:rPr>
          <w:rFonts w:ascii="Times New Roman" w:hAnsi="Times New Roman" w:cs="Times New Roman"/>
          <w:b w:val="0"/>
          <w:lang w:val="kk"/>
        </w:rPr>
        <w:t xml:space="preserve">Жүйелік қолдануға арналған бактерияға қарсы дәрілер. β-лактамды антибиотиктер, пенициллиндер. Пенициллиндердің, соның ішінде β-лактамаза тежегіштерімен біріктірілімі. </w:t>
      </w:r>
    </w:p>
    <w:p w14:paraId="48041B18" w14:textId="77777777" w:rsidR="00D86D57" w:rsidRPr="00F74BE7" w:rsidRDefault="00D86D57" w:rsidP="00D86D57">
      <w:pPr>
        <w:pStyle w:val="1"/>
        <w:shd w:val="clear" w:color="auto" w:fill="FFFFFF"/>
        <w:jc w:val="both"/>
        <w:rPr>
          <w:rFonts w:ascii="Times New Roman" w:hAnsi="Times New Roman" w:cs="Times New Roman"/>
          <w:b w:val="0"/>
          <w:color w:val="000000"/>
          <w:lang w:val="kk"/>
        </w:rPr>
      </w:pPr>
      <w:r w:rsidRPr="00F7453A">
        <w:rPr>
          <w:rFonts w:ascii="Times New Roman" w:hAnsi="Times New Roman" w:cs="Times New Roman"/>
          <w:b w:val="0"/>
          <w:color w:val="000000"/>
          <w:lang w:val="kk"/>
        </w:rPr>
        <w:t xml:space="preserve">АТХ коды: </w:t>
      </w:r>
      <w:r w:rsidRPr="00F7453A">
        <w:rPr>
          <w:rFonts w:ascii="Times New Roman" w:hAnsi="Times New Roman" w:cs="Times New Roman"/>
          <w:b w:val="0"/>
          <w:lang w:val="kk"/>
        </w:rPr>
        <w:t>J01CR01</w:t>
      </w:r>
      <w:r w:rsidRPr="00F7453A">
        <w:rPr>
          <w:rFonts w:ascii="Times New Roman" w:hAnsi="Times New Roman" w:cs="Times New Roman"/>
          <w:b w:val="0"/>
          <w:color w:val="000000"/>
          <w:lang w:val="kk"/>
        </w:rPr>
        <w:t>.</w:t>
      </w:r>
    </w:p>
    <w:p w14:paraId="60903172" w14:textId="77777777" w:rsidR="00DE7028" w:rsidRDefault="00DE7028" w:rsidP="00DE7028">
      <w:pPr>
        <w:widowControl w:val="0"/>
        <w:tabs>
          <w:tab w:val="start" w:pos="14.20pt"/>
          <w:tab w:val="start" w:pos="21.30pt"/>
          <w:tab w:val="start" w:pos="196.50pt"/>
        </w:tabs>
        <w:jc w:val="both"/>
        <w:rPr>
          <w:i/>
          <w:lang w:val="kk-KZ"/>
        </w:rPr>
      </w:pPr>
      <w:r>
        <w:rPr>
          <w:i/>
          <w:lang w:val="kk-KZ"/>
        </w:rPr>
        <w:t>Әсер</w:t>
      </w:r>
      <w:r w:rsidR="00D86D57" w:rsidRPr="005F6083">
        <w:rPr>
          <w:i/>
          <w:lang w:val="kk"/>
        </w:rPr>
        <w:t xml:space="preserve"> ету механизмі</w:t>
      </w:r>
    </w:p>
    <w:p w14:paraId="16C5D86E" w14:textId="77777777" w:rsidR="00D86D57" w:rsidRPr="00F74BE7" w:rsidRDefault="00D86D57" w:rsidP="00DE7028">
      <w:pPr>
        <w:widowControl w:val="0"/>
        <w:tabs>
          <w:tab w:val="start" w:pos="14.20pt"/>
          <w:tab w:val="start" w:pos="21.30pt"/>
          <w:tab w:val="start" w:pos="196.50pt"/>
        </w:tabs>
        <w:jc w:val="both"/>
        <w:rPr>
          <w:rFonts w:eastAsia="Calibri"/>
          <w:b/>
          <w:bCs/>
          <w:lang w:val="kk" w:eastAsia="en-US"/>
        </w:rPr>
      </w:pPr>
      <w:r w:rsidRPr="00D631FF">
        <w:rPr>
          <w:rFonts w:eastAsia="Calibri"/>
          <w:lang w:val="kk" w:eastAsia="en-US"/>
        </w:rPr>
        <w:t xml:space="preserve">Ампициллин пенициллинмен байланысатын ақуыздарды (транспептидазалар сияқты) </w:t>
      </w:r>
      <w:r w:rsidRPr="00F7453A">
        <w:rPr>
          <w:rFonts w:eastAsia="Calibri"/>
          <w:lang w:val="kk" w:eastAsia="en-US"/>
        </w:rPr>
        <w:t>б</w:t>
      </w:r>
      <w:r w:rsidR="00273E93" w:rsidRPr="00F7453A">
        <w:rPr>
          <w:rFonts w:eastAsia="Calibri"/>
          <w:lang w:val="kk-KZ" w:eastAsia="en-US"/>
        </w:rPr>
        <w:t>өгеу</w:t>
      </w:r>
      <w:r w:rsidRPr="00D631FF">
        <w:rPr>
          <w:rFonts w:eastAsia="Calibri"/>
          <w:lang w:val="kk" w:eastAsia="en-US"/>
        </w:rPr>
        <w:t xml:space="preserve"> арқылы бактериялардың жасуша қабырғасының синтезін (өсу фазасы) тежейді және бактерицидтік әсерге ие.</w:t>
      </w:r>
    </w:p>
    <w:p w14:paraId="3F0CAAA9" w14:textId="77777777" w:rsidR="00D86D57" w:rsidRPr="00F74BE7" w:rsidRDefault="00D86D57" w:rsidP="00D86D57">
      <w:pPr>
        <w:jc w:val="both"/>
        <w:rPr>
          <w:lang w:val="kk"/>
        </w:rPr>
      </w:pPr>
      <w:r w:rsidRPr="00D631FF">
        <w:rPr>
          <w:lang w:val="kk"/>
        </w:rPr>
        <w:lastRenderedPageBreak/>
        <w:t xml:space="preserve">Сульбактам ампициллиннің </w:t>
      </w:r>
      <w:r w:rsidR="00273E93" w:rsidRPr="00F7453A">
        <w:rPr>
          <w:lang w:val="kk-KZ"/>
        </w:rPr>
        <w:t>белсенділігін жоюға</w:t>
      </w:r>
      <w:r w:rsidRPr="00D631FF">
        <w:rPr>
          <w:lang w:val="kk"/>
        </w:rPr>
        <w:t xml:space="preserve"> кедергі келтіретін к</w:t>
      </w:r>
      <w:r w:rsidR="002A77EC">
        <w:rPr>
          <w:lang w:val="kk"/>
        </w:rPr>
        <w:t>ейбір β-лактамазаларды тежейді.</w:t>
      </w:r>
      <w:r w:rsidR="002A77EC">
        <w:rPr>
          <w:lang w:val="kk-KZ"/>
        </w:rPr>
        <w:t xml:space="preserve"> </w:t>
      </w:r>
      <w:r w:rsidRPr="00D631FF">
        <w:rPr>
          <w:lang w:val="kk"/>
        </w:rPr>
        <w:t xml:space="preserve">Сульбактам стафилококктар өндіретін β-лактамазалар көпшілігінің және плазмидтермен кодталған кейбір β-лактамазалардың (мысалы, TEM, OXA, SHV, CTX-M), сондай-ақ кейбір грамтеріс бактериялардағы хромосомалардың әсерінен ампициллиннің ыдырауына жол бермейді. Мұндай β-лактамазалар, мысалы, </w:t>
      </w:r>
      <w:r w:rsidRPr="00D631FF">
        <w:rPr>
          <w:i/>
          <w:lang w:val="kk"/>
        </w:rPr>
        <w:t>Escherichia coli</w:t>
      </w:r>
      <w:r w:rsidRPr="00D631FF">
        <w:rPr>
          <w:lang w:val="kk"/>
        </w:rPr>
        <w:t xml:space="preserve">, </w:t>
      </w:r>
      <w:r w:rsidRPr="00D631FF">
        <w:rPr>
          <w:i/>
          <w:lang w:val="kk"/>
        </w:rPr>
        <w:t>Klebsiella</w:t>
      </w:r>
      <w:r w:rsidRPr="00D631FF">
        <w:rPr>
          <w:lang w:val="kk"/>
        </w:rPr>
        <w:t xml:space="preserve"> spp., </w:t>
      </w:r>
      <w:r w:rsidRPr="00D631FF">
        <w:rPr>
          <w:i/>
          <w:lang w:val="kk"/>
        </w:rPr>
        <w:t>Proteus mirabilis</w:t>
      </w:r>
      <w:r w:rsidRPr="00D631FF">
        <w:rPr>
          <w:lang w:val="kk"/>
        </w:rPr>
        <w:t xml:space="preserve"> және </w:t>
      </w:r>
      <w:r w:rsidRPr="00D631FF">
        <w:rPr>
          <w:i/>
          <w:lang w:val="kk"/>
        </w:rPr>
        <w:t>Haemophilus influenzae</w:t>
      </w:r>
      <w:r w:rsidRPr="00D631FF">
        <w:rPr>
          <w:lang w:val="kk"/>
        </w:rPr>
        <w:t xml:space="preserve"> қатысты анықталады. Ампициллиннің микробқа қарсы әсер ету спектрі β-лактамазалар өндіретін микроорганизмдер есебінен кеңейеді, олар сульбактамды тежей алады.</w:t>
      </w:r>
    </w:p>
    <w:p w14:paraId="63FBDFCC" w14:textId="77777777" w:rsidR="00D86D57" w:rsidRPr="005F6083" w:rsidRDefault="00D86D57" w:rsidP="00D86D57">
      <w:pPr>
        <w:tabs>
          <w:tab w:val="start" w:pos="393.50pt"/>
        </w:tabs>
        <w:jc w:val="both"/>
        <w:rPr>
          <w:bCs/>
          <w:i/>
          <w:iCs/>
        </w:rPr>
      </w:pPr>
      <w:r w:rsidRPr="005F6083">
        <w:rPr>
          <w:bCs/>
          <w:i/>
          <w:iCs/>
          <w:lang w:val="kk"/>
        </w:rPr>
        <w:t>Фармакокинетика мен фармакодинамика арасындағы өзара байланыс</w:t>
      </w:r>
    </w:p>
    <w:p w14:paraId="50C57D1C" w14:textId="77777777" w:rsidR="00D86D57" w:rsidRPr="00D631FF" w:rsidRDefault="00D86D57" w:rsidP="00D86D57">
      <w:pPr>
        <w:jc w:val="both"/>
      </w:pPr>
      <w:r w:rsidRPr="00D631FF">
        <w:rPr>
          <w:lang w:val="kk"/>
        </w:rPr>
        <w:t>Ампициллиннің тиімділігі елеулі дәрежеде уақыт кезеңіне байланысты, оның барысында қандағы дәрілік заттың концентрациясы патогендік микроорганизм үшін ең төмен тежейтін концентрациядан (ЕТТК) асады.</w:t>
      </w:r>
    </w:p>
    <w:p w14:paraId="435D7982" w14:textId="77777777" w:rsidR="00D86D57" w:rsidRPr="005F6083" w:rsidRDefault="00D86D57" w:rsidP="00D86D57">
      <w:pPr>
        <w:tabs>
          <w:tab w:val="start" w:pos="393.50pt"/>
        </w:tabs>
        <w:jc w:val="both"/>
        <w:rPr>
          <w:bCs/>
          <w:i/>
          <w:iCs/>
        </w:rPr>
      </w:pPr>
      <w:r w:rsidRPr="005F6083">
        <w:rPr>
          <w:bCs/>
          <w:i/>
          <w:iCs/>
          <w:lang w:val="kk"/>
        </w:rPr>
        <w:t>Резистенттілік механизмдері</w:t>
      </w:r>
    </w:p>
    <w:p w14:paraId="740B3E00" w14:textId="77777777" w:rsidR="00D86D57" w:rsidRPr="00D631FF" w:rsidRDefault="00D86D57" w:rsidP="00D86D57">
      <w:pPr>
        <w:jc w:val="both"/>
        <w:rPr>
          <w:rFonts w:eastAsia="Calibri"/>
          <w:lang w:eastAsia="tr-TR"/>
        </w:rPr>
      </w:pPr>
      <w:r w:rsidRPr="00D631FF">
        <w:rPr>
          <w:rFonts w:eastAsia="Calibri"/>
          <w:lang w:val="kk" w:eastAsia="tr-TR"/>
        </w:rPr>
        <w:t>Микроорганизмдердің ампициллин/сульбактам біріктіріліміне резистенттілігі келесі механизмдерге байланысты болуы мүмкін:</w:t>
      </w:r>
    </w:p>
    <w:p w14:paraId="6E5674AB" w14:textId="77777777" w:rsidR="00D86D57" w:rsidRPr="00F7453A" w:rsidRDefault="00D86D57" w:rsidP="00D86D57">
      <w:pPr>
        <w:jc w:val="both"/>
      </w:pPr>
      <w:r w:rsidRPr="00D631FF">
        <w:rPr>
          <w:lang w:val="kk"/>
        </w:rPr>
        <w:t xml:space="preserve">- </w:t>
      </w:r>
      <w:r w:rsidRPr="00F7453A">
        <w:rPr>
          <w:lang w:val="kk"/>
        </w:rPr>
        <w:t>ампициллин</w:t>
      </w:r>
      <w:r w:rsidR="00273E93" w:rsidRPr="00F7453A">
        <w:rPr>
          <w:lang w:val="kk-KZ"/>
        </w:rPr>
        <w:t>нің</w:t>
      </w:r>
      <w:r w:rsidRPr="00F7453A">
        <w:rPr>
          <w:lang w:val="kk"/>
        </w:rPr>
        <w:t xml:space="preserve"> β-лактамазалармен </w:t>
      </w:r>
      <w:r w:rsidR="00273E93" w:rsidRPr="00F7453A">
        <w:rPr>
          <w:lang w:val="kk-KZ"/>
        </w:rPr>
        <w:t>белсенділігін жою</w:t>
      </w:r>
      <w:r w:rsidRPr="00F7453A">
        <w:rPr>
          <w:lang w:val="kk"/>
        </w:rPr>
        <w:t xml:space="preserve"> (ампициллин/сульбактам біріктірілімі сульбактам тежемейтін β-лактамазалар өндіретін микроорганизмдерге қатысты жеткілікті белсенділікті иеленбеген);</w:t>
      </w:r>
    </w:p>
    <w:p w14:paraId="05C6A8E7" w14:textId="77777777" w:rsidR="00D86D57" w:rsidRPr="00F7453A" w:rsidRDefault="00D86D57" w:rsidP="00D86D57">
      <w:pPr>
        <w:jc w:val="both"/>
      </w:pPr>
      <w:r w:rsidRPr="00F7453A">
        <w:rPr>
          <w:lang w:val="kk"/>
        </w:rPr>
        <w:t xml:space="preserve">- пенициллинмен байланысатын ақуыздардың ампициллинге </w:t>
      </w:r>
      <w:r w:rsidR="004E5F80" w:rsidRPr="00F7453A">
        <w:rPr>
          <w:lang w:val="kk-KZ"/>
        </w:rPr>
        <w:t>тектестігінің азаюы</w:t>
      </w:r>
      <w:r w:rsidRPr="00F7453A">
        <w:rPr>
          <w:lang w:val="kk"/>
        </w:rPr>
        <w:t xml:space="preserve"> (пневмококктар мен басқа стрептококктардың ампициллин/сульбактам біріктіріліміне жүре біткен резистенттілігі мутация нәтижесінде пенициллинмен байланысатын ақуыздардың модификациясымен байланысты; метициллин (оксациллин)-стафилококктардың резистентті штамдары ампициллиннің және басқа β-лактамды антибиотиктердің әсеріне төзімді, өйткені афинділігі төмен қосымша пенициллинмен байланысатын ақуыздар түзіледі)</w:t>
      </w:r>
    </w:p>
    <w:p w14:paraId="314A653C" w14:textId="77777777" w:rsidR="00D86D57" w:rsidRPr="00D631FF" w:rsidRDefault="00D86D57" w:rsidP="00D86D57">
      <w:pPr>
        <w:jc w:val="both"/>
      </w:pPr>
      <w:r w:rsidRPr="00F7453A">
        <w:rPr>
          <w:lang w:val="kk"/>
        </w:rPr>
        <w:t xml:space="preserve">- ампициллин үшін жасуша қабырғасының сыртқы </w:t>
      </w:r>
      <w:r w:rsidR="004E5F80" w:rsidRPr="00F7453A">
        <w:rPr>
          <w:lang w:val="kk-KZ"/>
        </w:rPr>
        <w:t>жарғақшасы</w:t>
      </w:r>
      <w:r w:rsidRPr="00F7453A">
        <w:rPr>
          <w:lang w:val="kk"/>
        </w:rPr>
        <w:t xml:space="preserve"> өткізгіштігінің төмендеуі</w:t>
      </w:r>
      <w:r w:rsidRPr="00D631FF">
        <w:rPr>
          <w:lang w:val="kk"/>
        </w:rPr>
        <w:t xml:space="preserve"> (грамтеріс микроорганизмдердегі пенициллинмен байланысатын ақуыздар тежелу дәрежесінің жеткіліксіздігі);</w:t>
      </w:r>
    </w:p>
    <w:p w14:paraId="0E1A74EF" w14:textId="77777777" w:rsidR="00D86D57" w:rsidRPr="00D631FF" w:rsidRDefault="00D86D57" w:rsidP="00D86D57">
      <w:pPr>
        <w:jc w:val="both"/>
      </w:pPr>
      <w:r w:rsidRPr="00D631FF">
        <w:rPr>
          <w:lang w:val="kk"/>
        </w:rPr>
        <w:t>- ампициллинді бактериялық жасушадан белсенді түрде шығару (эффлюкс сорғыларының жұмысы арқылы).</w:t>
      </w:r>
    </w:p>
    <w:p w14:paraId="2804A8E7" w14:textId="77777777" w:rsidR="00D86D57" w:rsidRPr="00D631FF" w:rsidRDefault="00D86D57" w:rsidP="00D86D57">
      <w:pPr>
        <w:jc w:val="both"/>
        <w:rPr>
          <w:i/>
        </w:rPr>
      </w:pPr>
      <w:r w:rsidRPr="00D631FF">
        <w:rPr>
          <w:lang w:val="kk"/>
        </w:rPr>
        <w:t>Ампициллин/сульбактам біріктіріліміне, пенициллиндерге, цефалоспориндерге және β-лактамды антибиотик/β-лактамаза тежегішінің басқа біріктірілімдеріне ішінара немесе толық айқаспалы резистенттілік байқалады.</w:t>
      </w:r>
    </w:p>
    <w:p w14:paraId="55D0629C" w14:textId="77777777" w:rsidR="00D86D57" w:rsidRPr="005F6083" w:rsidRDefault="00D86D57" w:rsidP="00D86D57">
      <w:pPr>
        <w:tabs>
          <w:tab w:val="start" w:pos="393.50pt"/>
        </w:tabs>
        <w:jc w:val="both"/>
        <w:rPr>
          <w:bCs/>
          <w:i/>
          <w:iCs/>
        </w:rPr>
      </w:pPr>
      <w:r w:rsidRPr="005F6083">
        <w:rPr>
          <w:bCs/>
          <w:i/>
          <w:iCs/>
          <w:lang w:val="kk"/>
        </w:rPr>
        <w:t>Шекті</w:t>
      </w:r>
      <w:r w:rsidR="00964DE5">
        <w:rPr>
          <w:bCs/>
          <w:i/>
          <w:iCs/>
          <w:lang w:val="kk-KZ"/>
        </w:rPr>
        <w:t xml:space="preserve">к </w:t>
      </w:r>
      <w:r w:rsidRPr="005F6083">
        <w:rPr>
          <w:bCs/>
          <w:i/>
          <w:iCs/>
          <w:lang w:val="kk"/>
        </w:rPr>
        <w:t xml:space="preserve"> концентрациялар</w:t>
      </w:r>
    </w:p>
    <w:p w14:paraId="3663D975" w14:textId="77777777" w:rsidR="00D86D57" w:rsidRPr="00F7453A" w:rsidRDefault="00D86D57" w:rsidP="00D86D57">
      <w:pPr>
        <w:tabs>
          <w:tab w:val="start" w:pos="393.50pt"/>
        </w:tabs>
        <w:jc w:val="both"/>
        <w:rPr>
          <w:bCs/>
        </w:rPr>
      </w:pPr>
      <w:r w:rsidRPr="005F6083">
        <w:rPr>
          <w:bCs/>
          <w:lang w:val="kk"/>
        </w:rPr>
        <w:t>Анықтамалар-</w:t>
      </w:r>
      <w:r w:rsidRPr="006F0527">
        <w:rPr>
          <w:b/>
          <w:lang w:val="kk"/>
        </w:rPr>
        <w:t>S</w:t>
      </w:r>
      <w:r w:rsidR="00964DE5">
        <w:rPr>
          <w:bCs/>
          <w:lang w:val="kk"/>
        </w:rPr>
        <w:t xml:space="preserve">: стандартты </w:t>
      </w:r>
      <w:r w:rsidR="00964DE5" w:rsidRPr="00F7453A">
        <w:rPr>
          <w:bCs/>
          <w:lang w:val="kk"/>
        </w:rPr>
        <w:t>экспозиция</w:t>
      </w:r>
      <w:r w:rsidR="00964DE5" w:rsidRPr="00F7453A">
        <w:rPr>
          <w:bCs/>
          <w:lang w:val="kk-KZ"/>
        </w:rPr>
        <w:t>д</w:t>
      </w:r>
      <w:r w:rsidRPr="00F7453A">
        <w:rPr>
          <w:bCs/>
          <w:lang w:val="kk"/>
        </w:rPr>
        <w:t xml:space="preserve">а сезімтал; </w:t>
      </w:r>
      <w:r w:rsidRPr="00F7453A">
        <w:rPr>
          <w:b/>
          <w:lang w:val="kk"/>
        </w:rPr>
        <w:t>I</w:t>
      </w:r>
      <w:r w:rsidR="00964DE5" w:rsidRPr="00F7453A">
        <w:rPr>
          <w:bCs/>
          <w:lang w:val="kk"/>
        </w:rPr>
        <w:t>: жоғары әсер</w:t>
      </w:r>
      <w:r w:rsidR="00964DE5" w:rsidRPr="00F7453A">
        <w:rPr>
          <w:bCs/>
          <w:lang w:val="kk-KZ"/>
        </w:rPr>
        <w:t>ге</w:t>
      </w:r>
      <w:r w:rsidRPr="00F7453A">
        <w:rPr>
          <w:bCs/>
          <w:lang w:val="kk"/>
        </w:rPr>
        <w:t xml:space="preserve"> сезімтал; </w:t>
      </w:r>
      <w:r w:rsidRPr="00F7453A">
        <w:rPr>
          <w:b/>
          <w:lang w:val="kk"/>
        </w:rPr>
        <w:t>R</w:t>
      </w:r>
      <w:r w:rsidRPr="00F7453A">
        <w:rPr>
          <w:bCs/>
          <w:lang w:val="kk"/>
        </w:rPr>
        <w:t>: төзімді</w:t>
      </w:r>
    </w:p>
    <w:p w14:paraId="2F9A2EBA" w14:textId="77777777" w:rsidR="00D86D57" w:rsidRPr="00964DE5" w:rsidRDefault="00D86D57" w:rsidP="00D86D57">
      <w:pPr>
        <w:tabs>
          <w:tab w:val="start" w:pos="393.50pt"/>
        </w:tabs>
        <w:jc w:val="both"/>
        <w:rPr>
          <w:lang w:val="kk"/>
        </w:rPr>
      </w:pPr>
      <w:r w:rsidRPr="00F7453A">
        <w:rPr>
          <w:bCs/>
          <w:lang w:val="kk"/>
        </w:rPr>
        <w:t>Ампициллин/сульбактам комбинациясы үшін бактерияға қарсы сезімталдықты анықтау жөніндегі Еуропалық комитеттің (EUCAST) мәліметтері бойынша сезімтал және төзімді микроорганизмдер үшін МИК келесі шекті</w:t>
      </w:r>
      <w:r w:rsidR="00964DE5" w:rsidRPr="00F7453A">
        <w:rPr>
          <w:bCs/>
          <w:lang w:val="kk-KZ"/>
        </w:rPr>
        <w:t>к</w:t>
      </w:r>
      <w:r w:rsidR="00964DE5" w:rsidRPr="00F7453A">
        <w:rPr>
          <w:bCs/>
          <w:lang w:val="kk"/>
        </w:rPr>
        <w:t xml:space="preserve"> мәндері </w:t>
      </w:r>
      <w:r w:rsidR="007D7A10" w:rsidRPr="00F7453A">
        <w:rPr>
          <w:bCs/>
          <w:lang w:val="kk-KZ"/>
        </w:rPr>
        <w:t>анықталған</w:t>
      </w:r>
      <w:r w:rsidR="00964DE5">
        <w:rPr>
          <w:bCs/>
          <w:lang w:val="kk-KZ"/>
        </w:rPr>
        <w:t xml:space="preserve"> </w:t>
      </w:r>
      <w:r w:rsidRPr="00D631FF">
        <w:rPr>
          <w:bCs/>
          <w:lang w:val="kk"/>
        </w:rPr>
        <w:t xml:space="preserve"> (ампициллинді сұйылту серияларын қолданатын зерттеулерде сульбактам 4 мг/л тұрақты концентрацияда қолданылған) (14.0 нұсқасы):</w:t>
      </w:r>
    </w:p>
    <w:p w14:paraId="48FF6B83" w14:textId="77777777" w:rsidR="00D86D57" w:rsidRPr="00964DE5" w:rsidRDefault="00D86D57" w:rsidP="00D86D57">
      <w:pPr>
        <w:tabs>
          <w:tab w:val="start" w:pos="393.50pt"/>
        </w:tabs>
        <w:jc w:val="both"/>
        <w:rPr>
          <w:lang w:val="kk"/>
        </w:rPr>
      </w:pPr>
    </w:p>
    <w:tbl>
      <w:tblPr>
        <w:tblW w:w="0pt" w:type="auto"/>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4182"/>
        <w:gridCol w:w="2663"/>
        <w:gridCol w:w="2500"/>
      </w:tblGrid>
      <w:tr w:rsidR="00D86D57" w14:paraId="1FA5C33D" w14:textId="77777777" w:rsidTr="00D97438">
        <w:tc>
          <w:tcPr>
            <w:tcW w:w="218.05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09CC678C" w14:textId="77777777" w:rsidR="00D86D57" w:rsidRPr="00D90886" w:rsidRDefault="00D86D57" w:rsidP="00D97438">
            <w:pPr>
              <w:jc w:val="both"/>
              <w:rPr>
                <w:rFonts w:eastAsia="Calibri"/>
                <w:lang w:val="de-DE" w:eastAsia="en-US"/>
              </w:rPr>
            </w:pPr>
            <w:r w:rsidRPr="00D90886">
              <w:rPr>
                <w:rFonts w:eastAsia="Calibri"/>
                <w:b/>
                <w:lang w:val="kk" w:eastAsia="en-US"/>
              </w:rPr>
              <w:t>Патогендік микроорганизм</w:t>
            </w:r>
          </w:p>
        </w:tc>
        <w:tc>
          <w:tcPr>
            <w:tcW w:w="134.65pt" w:type="dxa"/>
            <w:tcBorders>
              <w:top w:val="single" w:sz="4" w:space="0" w:color="auto"/>
              <w:start w:val="single" w:sz="4" w:space="0" w:color="auto"/>
              <w:bottom w:val="single" w:sz="4" w:space="0" w:color="auto"/>
              <w:end w:val="single" w:sz="4" w:space="0" w:color="auto"/>
            </w:tcBorders>
            <w:shd w:val="clear" w:color="auto" w:fill="auto"/>
            <w:hideMark/>
          </w:tcPr>
          <w:p w14:paraId="01AD0901" w14:textId="77777777" w:rsidR="00D86D57" w:rsidRPr="00D90886" w:rsidRDefault="00D86D57" w:rsidP="00D97438">
            <w:pPr>
              <w:tabs>
                <w:tab w:val="start" w:pos="393.50pt"/>
              </w:tabs>
              <w:jc w:val="both"/>
              <w:rPr>
                <w:rFonts w:eastAsia="Calibri"/>
                <w:b/>
                <w:lang w:val="en-US" w:eastAsia="en-US"/>
              </w:rPr>
            </w:pPr>
            <w:r w:rsidRPr="00D90886">
              <w:rPr>
                <w:rFonts w:eastAsia="Calibri"/>
                <w:b/>
                <w:bCs/>
                <w:lang w:val="kk" w:eastAsia="en-US"/>
              </w:rPr>
              <w:t>Сезімтал микроорганизмдер (S)</w:t>
            </w:r>
          </w:p>
        </w:tc>
        <w:tc>
          <w:tcPr>
            <w:tcW w:w="125.85pt" w:type="dxa"/>
            <w:tcBorders>
              <w:top w:val="single" w:sz="4" w:space="0" w:color="auto"/>
              <w:start w:val="single" w:sz="4" w:space="0" w:color="auto"/>
              <w:bottom w:val="single" w:sz="4" w:space="0" w:color="auto"/>
              <w:end w:val="single" w:sz="4" w:space="0" w:color="auto"/>
            </w:tcBorders>
            <w:shd w:val="clear" w:color="auto" w:fill="auto"/>
            <w:hideMark/>
          </w:tcPr>
          <w:p w14:paraId="663F261B" w14:textId="77777777" w:rsidR="00D86D57" w:rsidRPr="00D90886" w:rsidRDefault="00D86D57" w:rsidP="00D97438">
            <w:pPr>
              <w:tabs>
                <w:tab w:val="start" w:pos="393.50pt"/>
              </w:tabs>
              <w:jc w:val="both"/>
              <w:rPr>
                <w:rFonts w:eastAsia="Calibri"/>
                <w:b/>
                <w:lang w:eastAsia="en-US"/>
              </w:rPr>
            </w:pPr>
            <w:r w:rsidRPr="00D90886">
              <w:rPr>
                <w:rFonts w:eastAsia="Calibri"/>
                <w:b/>
                <w:bCs/>
                <w:lang w:val="kk" w:eastAsia="en-US"/>
              </w:rPr>
              <w:t>Резизистентті микроорганизмдер (R)</w:t>
            </w:r>
          </w:p>
        </w:tc>
      </w:tr>
      <w:tr w:rsidR="00D86D57" w14:paraId="50D6EE39" w14:textId="77777777" w:rsidTr="00D97438">
        <w:tc>
          <w:tcPr>
            <w:tcW w:w="218.05pt" w:type="dxa"/>
            <w:tcBorders>
              <w:top w:val="single" w:sz="4" w:space="0" w:color="auto"/>
              <w:start w:val="single" w:sz="4" w:space="0" w:color="auto"/>
              <w:bottom w:val="single" w:sz="4" w:space="0" w:color="auto"/>
              <w:end w:val="single" w:sz="4" w:space="0" w:color="auto"/>
            </w:tcBorders>
            <w:shd w:val="clear" w:color="auto" w:fill="auto"/>
            <w:hideMark/>
          </w:tcPr>
          <w:p w14:paraId="353FB515" w14:textId="77777777" w:rsidR="00D86D57" w:rsidRPr="00D90886" w:rsidRDefault="00D86D57" w:rsidP="00D97438">
            <w:pPr>
              <w:jc w:val="both"/>
              <w:rPr>
                <w:rFonts w:eastAsia="Calibri"/>
                <w:lang w:val="de-DE" w:eastAsia="en-US"/>
              </w:rPr>
            </w:pPr>
            <w:r w:rsidRPr="00D90886">
              <w:rPr>
                <w:rFonts w:eastAsia="Calibri"/>
                <w:i/>
                <w:iCs/>
                <w:lang w:val="kk" w:eastAsia="en-US"/>
              </w:rPr>
              <w:t>Enterobacterales (вена ішіне енгізу)</w:t>
            </w:r>
          </w:p>
        </w:tc>
        <w:tc>
          <w:tcPr>
            <w:tcW w:w="134.65pt" w:type="dxa"/>
            <w:tcBorders>
              <w:top w:val="single" w:sz="4" w:space="0" w:color="auto"/>
              <w:start w:val="single" w:sz="4" w:space="0" w:color="auto"/>
              <w:bottom w:val="single" w:sz="4" w:space="0" w:color="auto"/>
              <w:end w:val="single" w:sz="4" w:space="0" w:color="auto"/>
            </w:tcBorders>
            <w:shd w:val="clear" w:color="auto" w:fill="auto"/>
            <w:hideMark/>
          </w:tcPr>
          <w:p w14:paraId="6812A9C3" w14:textId="77777777" w:rsidR="00D86D57" w:rsidRPr="00D90886" w:rsidRDefault="00D86D57" w:rsidP="00D97438">
            <w:pPr>
              <w:jc w:val="both"/>
              <w:rPr>
                <w:rFonts w:eastAsia="Calibri"/>
                <w:lang w:eastAsia="en-US"/>
              </w:rPr>
            </w:pPr>
            <w:r w:rsidRPr="00D90886">
              <w:rPr>
                <w:rFonts w:eastAsia="Calibri"/>
                <w:lang w:val="kk" w:eastAsia="en-US"/>
              </w:rPr>
              <w:t xml:space="preserve">≤ 8 мг / л </w:t>
            </w:r>
            <w:r w:rsidRPr="00D90886">
              <w:rPr>
                <w:rFonts w:ascii="Calibri" w:eastAsia="Calibri" w:hAnsi="Calibri"/>
                <w:vertAlign w:val="superscript"/>
                <w:lang w:val="kk" w:eastAsia="en-US"/>
              </w:rPr>
              <w:t>1</w:t>
            </w:r>
          </w:p>
        </w:tc>
        <w:tc>
          <w:tcPr>
            <w:tcW w:w="125.85pt" w:type="dxa"/>
            <w:tcBorders>
              <w:top w:val="single" w:sz="4" w:space="0" w:color="auto"/>
              <w:start w:val="single" w:sz="4" w:space="0" w:color="auto"/>
              <w:bottom w:val="single" w:sz="4" w:space="0" w:color="auto"/>
              <w:end w:val="single" w:sz="4" w:space="0" w:color="auto"/>
            </w:tcBorders>
            <w:shd w:val="clear" w:color="auto" w:fill="auto"/>
            <w:hideMark/>
          </w:tcPr>
          <w:p w14:paraId="2F079474" w14:textId="77777777" w:rsidR="00D86D57" w:rsidRPr="00D90886" w:rsidRDefault="00D86D57" w:rsidP="00D97438">
            <w:pPr>
              <w:jc w:val="both"/>
              <w:rPr>
                <w:rFonts w:eastAsia="Calibri"/>
                <w:lang w:val="de-DE" w:eastAsia="en-US"/>
              </w:rPr>
            </w:pPr>
            <w:r w:rsidRPr="00D90886">
              <w:rPr>
                <w:rFonts w:eastAsia="Calibri"/>
                <w:lang w:val="kk" w:eastAsia="en-US"/>
              </w:rPr>
              <w:t xml:space="preserve">&gt; 8 мг / л </w:t>
            </w:r>
            <w:r w:rsidRPr="00D90886">
              <w:rPr>
                <w:rFonts w:ascii="Calibri" w:eastAsia="Calibri" w:hAnsi="Calibri"/>
                <w:vertAlign w:val="superscript"/>
                <w:lang w:val="kk" w:eastAsia="en-US"/>
              </w:rPr>
              <w:t>1</w:t>
            </w:r>
          </w:p>
        </w:tc>
      </w:tr>
      <w:tr w:rsidR="00D86D57" w14:paraId="02D1E52B" w14:textId="77777777" w:rsidTr="00D97438">
        <w:tc>
          <w:tcPr>
            <w:tcW w:w="218.05pt" w:type="dxa"/>
            <w:tcBorders>
              <w:top w:val="single" w:sz="4" w:space="0" w:color="auto"/>
              <w:start w:val="single" w:sz="4" w:space="0" w:color="auto"/>
              <w:bottom w:val="single" w:sz="4" w:space="0" w:color="auto"/>
              <w:end w:val="single" w:sz="4" w:space="0" w:color="auto"/>
            </w:tcBorders>
            <w:shd w:val="clear" w:color="auto" w:fill="auto"/>
            <w:hideMark/>
          </w:tcPr>
          <w:p w14:paraId="607DD081" w14:textId="77777777" w:rsidR="00D86D57" w:rsidRPr="00D90886" w:rsidRDefault="00D86D57" w:rsidP="00D97438">
            <w:pPr>
              <w:jc w:val="both"/>
              <w:rPr>
                <w:rFonts w:eastAsia="Calibri"/>
                <w:lang w:eastAsia="en-US"/>
              </w:rPr>
            </w:pPr>
            <w:r w:rsidRPr="00D90886">
              <w:rPr>
                <w:rFonts w:eastAsia="Calibri"/>
                <w:i/>
                <w:iCs/>
                <w:lang w:val="kk" w:eastAsia="en-US"/>
              </w:rPr>
              <w:t xml:space="preserve">Staphylococcus </w:t>
            </w:r>
            <w:r w:rsidRPr="00D90886">
              <w:rPr>
                <w:rFonts w:eastAsia="Calibri"/>
                <w:lang w:val="kk" w:eastAsia="en-US"/>
              </w:rPr>
              <w:t>spp.</w:t>
            </w:r>
            <w:r w:rsidRPr="00D90886">
              <w:rPr>
                <w:rFonts w:eastAsia="Calibri"/>
                <w:iCs/>
                <w:vertAlign w:val="superscript"/>
                <w:lang w:val="kk" w:eastAsia="en-US"/>
              </w:rPr>
              <w:t>2</w:t>
            </w:r>
          </w:p>
        </w:tc>
        <w:tc>
          <w:tcPr>
            <w:tcW w:w="134.65pt" w:type="dxa"/>
            <w:tcBorders>
              <w:top w:val="single" w:sz="4" w:space="0" w:color="auto"/>
              <w:start w:val="single" w:sz="4" w:space="0" w:color="auto"/>
              <w:bottom w:val="single" w:sz="4" w:space="0" w:color="auto"/>
              <w:end w:val="single" w:sz="4" w:space="0" w:color="auto"/>
            </w:tcBorders>
            <w:shd w:val="clear" w:color="auto" w:fill="auto"/>
            <w:hideMark/>
          </w:tcPr>
          <w:p w14:paraId="55B4CFDC" w14:textId="77777777" w:rsidR="00D86D57" w:rsidRPr="00D90886" w:rsidRDefault="00D86D57" w:rsidP="00D97438">
            <w:pPr>
              <w:jc w:val="both"/>
              <w:rPr>
                <w:rFonts w:eastAsia="Calibri"/>
                <w:lang w:eastAsia="en-US"/>
              </w:rPr>
            </w:pPr>
            <w:r w:rsidRPr="00D90886">
              <w:rPr>
                <w:rFonts w:eastAsia="Calibri"/>
                <w:lang w:val="kk" w:eastAsia="en-US"/>
              </w:rPr>
              <w:t>-</w:t>
            </w:r>
            <w:r w:rsidRPr="00D90886">
              <w:rPr>
                <w:rFonts w:eastAsia="Calibri"/>
                <w:iCs/>
                <w:vertAlign w:val="superscript"/>
                <w:lang w:val="kk" w:eastAsia="en-US"/>
              </w:rPr>
              <w:t>2</w:t>
            </w:r>
          </w:p>
        </w:tc>
        <w:tc>
          <w:tcPr>
            <w:tcW w:w="125.85pt" w:type="dxa"/>
            <w:tcBorders>
              <w:top w:val="single" w:sz="4" w:space="0" w:color="auto"/>
              <w:start w:val="single" w:sz="4" w:space="0" w:color="auto"/>
              <w:bottom w:val="single" w:sz="4" w:space="0" w:color="auto"/>
              <w:end w:val="single" w:sz="4" w:space="0" w:color="auto"/>
            </w:tcBorders>
            <w:shd w:val="clear" w:color="auto" w:fill="auto"/>
            <w:hideMark/>
          </w:tcPr>
          <w:p w14:paraId="14971373" w14:textId="77777777" w:rsidR="00D86D57" w:rsidRPr="00D90886" w:rsidRDefault="00D86D57" w:rsidP="00D97438">
            <w:pPr>
              <w:jc w:val="both"/>
              <w:rPr>
                <w:rFonts w:eastAsia="Calibri"/>
                <w:lang w:eastAsia="en-US"/>
              </w:rPr>
            </w:pPr>
            <w:r w:rsidRPr="00D90886">
              <w:rPr>
                <w:rFonts w:eastAsia="Calibri"/>
                <w:lang w:val="kk" w:eastAsia="en-US"/>
              </w:rPr>
              <w:t>-</w:t>
            </w:r>
            <w:r w:rsidRPr="00D90886">
              <w:rPr>
                <w:rFonts w:eastAsia="Calibri"/>
                <w:iCs/>
                <w:vertAlign w:val="superscript"/>
                <w:lang w:val="kk" w:eastAsia="en-US"/>
              </w:rPr>
              <w:t>2</w:t>
            </w:r>
          </w:p>
        </w:tc>
      </w:tr>
      <w:tr w:rsidR="00D86D57" w14:paraId="05F2437F" w14:textId="77777777" w:rsidTr="00D97438">
        <w:tc>
          <w:tcPr>
            <w:tcW w:w="218.05pt" w:type="dxa"/>
            <w:tcBorders>
              <w:top w:val="single" w:sz="4" w:space="0" w:color="auto"/>
              <w:start w:val="single" w:sz="4" w:space="0" w:color="auto"/>
              <w:bottom w:val="single" w:sz="4" w:space="0" w:color="auto"/>
              <w:end w:val="single" w:sz="4" w:space="0" w:color="auto"/>
            </w:tcBorders>
            <w:shd w:val="clear" w:color="auto" w:fill="auto"/>
            <w:hideMark/>
          </w:tcPr>
          <w:p w14:paraId="4951538D" w14:textId="77777777" w:rsidR="00D86D57" w:rsidRPr="00D90886" w:rsidRDefault="00D86D57" w:rsidP="00D97438">
            <w:pPr>
              <w:jc w:val="both"/>
              <w:rPr>
                <w:rFonts w:eastAsia="Calibri"/>
                <w:i/>
                <w:iCs/>
                <w:lang w:eastAsia="en-US"/>
              </w:rPr>
            </w:pPr>
            <w:r w:rsidRPr="00D90886">
              <w:rPr>
                <w:rFonts w:eastAsia="Calibri"/>
                <w:i/>
                <w:iCs/>
                <w:lang w:val="kk" w:eastAsia="en-US"/>
              </w:rPr>
              <w:t xml:space="preserve">Enterococcus </w:t>
            </w:r>
            <w:r w:rsidRPr="00D90886">
              <w:rPr>
                <w:rFonts w:eastAsia="Calibri"/>
                <w:iCs/>
                <w:lang w:val="kk" w:eastAsia="en-US"/>
              </w:rPr>
              <w:t>spp.</w:t>
            </w:r>
          </w:p>
        </w:tc>
        <w:tc>
          <w:tcPr>
            <w:tcW w:w="134.65pt" w:type="dxa"/>
            <w:tcBorders>
              <w:top w:val="single" w:sz="4" w:space="0" w:color="auto"/>
              <w:start w:val="single" w:sz="4" w:space="0" w:color="auto"/>
              <w:bottom w:val="single" w:sz="4" w:space="0" w:color="auto"/>
              <w:end w:val="single" w:sz="4" w:space="0" w:color="auto"/>
            </w:tcBorders>
            <w:shd w:val="clear" w:color="auto" w:fill="auto"/>
            <w:hideMark/>
          </w:tcPr>
          <w:p w14:paraId="4FFF1327" w14:textId="77777777" w:rsidR="00D86D57" w:rsidRPr="00D90886" w:rsidRDefault="00D86D57" w:rsidP="00D97438">
            <w:pPr>
              <w:jc w:val="both"/>
              <w:rPr>
                <w:rFonts w:eastAsia="Calibri"/>
                <w:lang w:eastAsia="en-US"/>
              </w:rPr>
            </w:pPr>
            <w:r w:rsidRPr="00D90886">
              <w:rPr>
                <w:rFonts w:eastAsia="Calibri"/>
                <w:lang w:val="kk" w:eastAsia="en-US"/>
              </w:rPr>
              <w:t>≤ 4 мг/л</w:t>
            </w:r>
          </w:p>
        </w:tc>
        <w:tc>
          <w:tcPr>
            <w:tcW w:w="125.85pt" w:type="dxa"/>
            <w:tcBorders>
              <w:top w:val="single" w:sz="4" w:space="0" w:color="auto"/>
              <w:start w:val="single" w:sz="4" w:space="0" w:color="auto"/>
              <w:bottom w:val="single" w:sz="4" w:space="0" w:color="auto"/>
              <w:end w:val="single" w:sz="4" w:space="0" w:color="auto"/>
            </w:tcBorders>
            <w:shd w:val="clear" w:color="auto" w:fill="auto"/>
            <w:hideMark/>
          </w:tcPr>
          <w:p w14:paraId="078EA23A" w14:textId="77777777" w:rsidR="00D86D57" w:rsidRPr="00D90886" w:rsidRDefault="00D86D57" w:rsidP="00D97438">
            <w:pPr>
              <w:jc w:val="both"/>
              <w:rPr>
                <w:rFonts w:eastAsia="Calibri"/>
                <w:lang w:eastAsia="en-US"/>
              </w:rPr>
            </w:pPr>
            <w:r w:rsidRPr="00D90886">
              <w:rPr>
                <w:rFonts w:eastAsia="Calibri"/>
                <w:lang w:val="kk" w:eastAsia="en-US"/>
              </w:rPr>
              <w:t>&gt; 8 мг/л</w:t>
            </w:r>
          </w:p>
        </w:tc>
      </w:tr>
      <w:tr w:rsidR="00D86D57" w14:paraId="5F3B3959" w14:textId="77777777" w:rsidTr="00D97438">
        <w:tc>
          <w:tcPr>
            <w:tcW w:w="218.05pt" w:type="dxa"/>
            <w:tcBorders>
              <w:top w:val="single" w:sz="4" w:space="0" w:color="auto"/>
              <w:start w:val="single" w:sz="4" w:space="0" w:color="auto"/>
              <w:bottom w:val="single" w:sz="4" w:space="0" w:color="auto"/>
              <w:end w:val="single" w:sz="4" w:space="0" w:color="auto"/>
            </w:tcBorders>
            <w:shd w:val="clear" w:color="auto" w:fill="auto"/>
            <w:hideMark/>
          </w:tcPr>
          <w:p w14:paraId="3A1409FF" w14:textId="77777777" w:rsidR="00D86D57" w:rsidRPr="00D90886" w:rsidRDefault="00D86D57" w:rsidP="00D97438">
            <w:pPr>
              <w:jc w:val="both"/>
              <w:rPr>
                <w:rFonts w:eastAsia="Calibri"/>
                <w:lang w:val="en-US" w:eastAsia="en-US"/>
              </w:rPr>
            </w:pPr>
            <w:r w:rsidRPr="00D90886">
              <w:rPr>
                <w:i/>
                <w:iCs/>
                <w:lang w:val="kk"/>
              </w:rPr>
              <w:t xml:space="preserve">Streptococcus </w:t>
            </w:r>
            <w:r w:rsidRPr="00D90886">
              <w:rPr>
                <w:lang w:val="kk"/>
              </w:rPr>
              <w:t xml:space="preserve">spp. </w:t>
            </w:r>
            <w:r w:rsidRPr="00D90886">
              <w:rPr>
                <w:rFonts w:ascii="Calibri" w:eastAsia="Calibri" w:hAnsi="Calibri"/>
                <w:iCs/>
                <w:lang w:val="kk" w:eastAsia="en-US"/>
              </w:rPr>
              <w:t>(</w:t>
            </w:r>
            <w:r w:rsidRPr="00D90886">
              <w:rPr>
                <w:lang w:val="kk"/>
              </w:rPr>
              <w:t>A</w:t>
            </w:r>
            <w:r w:rsidRPr="00D90886">
              <w:rPr>
                <w:rFonts w:ascii="Calibri" w:eastAsia="Calibri" w:hAnsi="Calibri"/>
                <w:lang w:val="kk" w:eastAsia="en-US"/>
              </w:rPr>
              <w:t>,</w:t>
            </w:r>
            <w:r w:rsidRPr="00D90886">
              <w:rPr>
                <w:lang w:val="kk"/>
              </w:rPr>
              <w:t xml:space="preserve"> B</w:t>
            </w:r>
            <w:r w:rsidRPr="00D90886">
              <w:rPr>
                <w:rFonts w:ascii="Calibri" w:eastAsia="Calibri" w:hAnsi="Calibri"/>
                <w:lang w:val="kk" w:eastAsia="en-US"/>
              </w:rPr>
              <w:t>,</w:t>
            </w:r>
            <w:r w:rsidRPr="00D90886">
              <w:rPr>
                <w:lang w:val="kk"/>
              </w:rPr>
              <w:t xml:space="preserve"> C</w:t>
            </w:r>
            <w:r w:rsidRPr="00D90886">
              <w:rPr>
                <w:rFonts w:ascii="Calibri" w:eastAsia="Calibri" w:hAnsi="Calibri"/>
                <w:lang w:val="kk" w:eastAsia="en-US"/>
              </w:rPr>
              <w:t>,</w:t>
            </w:r>
            <w:r w:rsidRPr="00D90886">
              <w:rPr>
                <w:lang w:val="kk"/>
              </w:rPr>
              <w:t xml:space="preserve"> G топтары</w:t>
            </w:r>
            <w:r w:rsidRPr="00D90886">
              <w:rPr>
                <w:rFonts w:ascii="Calibri" w:eastAsia="Calibri" w:hAnsi="Calibri"/>
                <w:lang w:val="kk" w:eastAsia="en-US"/>
              </w:rPr>
              <w:t>)</w:t>
            </w:r>
            <w:r w:rsidRPr="00D90886">
              <w:rPr>
                <w:rFonts w:ascii="Calibri" w:eastAsia="Calibri" w:hAnsi="Calibri"/>
                <w:iCs/>
                <w:vertAlign w:val="superscript"/>
                <w:lang w:val="kk" w:eastAsia="en-US"/>
              </w:rPr>
              <w:t xml:space="preserve"> 3</w:t>
            </w:r>
          </w:p>
        </w:tc>
        <w:tc>
          <w:tcPr>
            <w:tcW w:w="134.65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2DD05195" w14:textId="77777777" w:rsidR="00D86D57" w:rsidRPr="00C75554" w:rsidRDefault="00D86D57" w:rsidP="00D97438">
            <w:pPr>
              <w:spacing w:before="5pt" w:beforeAutospacing="1" w:after="5pt" w:afterAutospacing="1"/>
              <w:jc w:val="both"/>
            </w:pPr>
            <w:r w:rsidRPr="00D90886">
              <w:rPr>
                <w:lang w:val="kk"/>
              </w:rPr>
              <w:t>-</w:t>
            </w:r>
            <w:r w:rsidRPr="00D90886">
              <w:rPr>
                <w:rFonts w:ascii="Calibri" w:eastAsia="Calibri" w:hAnsi="Calibri"/>
                <w:iCs/>
                <w:vertAlign w:val="superscript"/>
                <w:lang w:val="kk" w:eastAsia="en-US"/>
              </w:rPr>
              <w:t>3</w:t>
            </w:r>
          </w:p>
        </w:tc>
        <w:tc>
          <w:tcPr>
            <w:tcW w:w="125.85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2BD681B8" w14:textId="77777777" w:rsidR="00D86D57" w:rsidRPr="00C75554" w:rsidRDefault="00D86D57" w:rsidP="00D97438">
            <w:pPr>
              <w:spacing w:before="5pt" w:beforeAutospacing="1" w:after="5pt" w:afterAutospacing="1"/>
              <w:jc w:val="both"/>
            </w:pPr>
            <w:r w:rsidRPr="00D90886">
              <w:rPr>
                <w:lang w:val="kk"/>
              </w:rPr>
              <w:t>-</w:t>
            </w:r>
            <w:r w:rsidRPr="00D90886">
              <w:rPr>
                <w:rFonts w:ascii="Calibri" w:eastAsia="Calibri" w:hAnsi="Calibri"/>
                <w:iCs/>
                <w:vertAlign w:val="superscript"/>
                <w:lang w:val="kk" w:eastAsia="en-US"/>
              </w:rPr>
              <w:t>3</w:t>
            </w:r>
          </w:p>
        </w:tc>
      </w:tr>
      <w:tr w:rsidR="00D86D57" w14:paraId="0ACC5901" w14:textId="77777777" w:rsidTr="00D97438">
        <w:tc>
          <w:tcPr>
            <w:tcW w:w="218.05pt" w:type="dxa"/>
            <w:tcBorders>
              <w:top w:val="single" w:sz="4" w:space="0" w:color="auto"/>
              <w:start w:val="single" w:sz="4" w:space="0" w:color="auto"/>
              <w:bottom w:val="single" w:sz="4" w:space="0" w:color="auto"/>
              <w:end w:val="single" w:sz="4" w:space="0" w:color="auto"/>
            </w:tcBorders>
            <w:shd w:val="clear" w:color="auto" w:fill="auto"/>
            <w:hideMark/>
          </w:tcPr>
          <w:p w14:paraId="7E13EC70" w14:textId="77777777" w:rsidR="00D86D57" w:rsidRPr="00D90886" w:rsidRDefault="00D86D57" w:rsidP="00D97438">
            <w:pPr>
              <w:jc w:val="both"/>
              <w:rPr>
                <w:rFonts w:eastAsia="Calibri"/>
                <w:lang w:eastAsia="en-US"/>
              </w:rPr>
            </w:pPr>
            <w:r w:rsidRPr="00D90886">
              <w:rPr>
                <w:i/>
                <w:iCs/>
                <w:lang w:val="kk"/>
              </w:rPr>
              <w:t>Streptococcus pneumoniae</w:t>
            </w:r>
            <w:r w:rsidRPr="00D90886">
              <w:rPr>
                <w:rFonts w:ascii="Calibri" w:eastAsia="Calibri" w:hAnsi="Calibri"/>
                <w:iCs/>
                <w:vertAlign w:val="superscript"/>
                <w:lang w:val="kk" w:eastAsia="en-US"/>
              </w:rPr>
              <w:t>4</w:t>
            </w:r>
          </w:p>
        </w:tc>
        <w:tc>
          <w:tcPr>
            <w:tcW w:w="134.65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5D626E1C" w14:textId="77777777" w:rsidR="00D86D57" w:rsidRPr="00C75554" w:rsidRDefault="00D86D57" w:rsidP="00D97438">
            <w:pPr>
              <w:spacing w:before="5pt" w:beforeAutospacing="1" w:after="5pt" w:afterAutospacing="1"/>
              <w:jc w:val="both"/>
            </w:pPr>
            <w:r w:rsidRPr="00D90886">
              <w:rPr>
                <w:lang w:val="kk"/>
              </w:rPr>
              <w:t>-</w:t>
            </w:r>
            <w:r w:rsidRPr="00D90886">
              <w:rPr>
                <w:rFonts w:ascii="Calibri" w:eastAsia="Calibri" w:hAnsi="Calibri"/>
                <w:iCs/>
                <w:vertAlign w:val="superscript"/>
                <w:lang w:val="kk" w:eastAsia="en-US"/>
              </w:rPr>
              <w:t>4</w:t>
            </w:r>
          </w:p>
        </w:tc>
        <w:tc>
          <w:tcPr>
            <w:tcW w:w="125.85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242717E4" w14:textId="77777777" w:rsidR="00D86D57" w:rsidRPr="00C75554" w:rsidRDefault="00D86D57" w:rsidP="00D97438">
            <w:pPr>
              <w:spacing w:before="5pt" w:beforeAutospacing="1" w:after="5pt" w:afterAutospacing="1"/>
              <w:jc w:val="both"/>
            </w:pPr>
            <w:r w:rsidRPr="00D90886">
              <w:rPr>
                <w:lang w:val="kk"/>
              </w:rPr>
              <w:t>-</w:t>
            </w:r>
            <w:r w:rsidRPr="00D90886">
              <w:rPr>
                <w:rFonts w:ascii="Calibri" w:eastAsia="Calibri" w:hAnsi="Calibri"/>
                <w:iCs/>
                <w:vertAlign w:val="superscript"/>
                <w:lang w:val="kk" w:eastAsia="en-US"/>
              </w:rPr>
              <w:t>4</w:t>
            </w:r>
          </w:p>
        </w:tc>
      </w:tr>
      <w:tr w:rsidR="00D86D57" w14:paraId="30A15677" w14:textId="77777777" w:rsidTr="00D97438">
        <w:tc>
          <w:tcPr>
            <w:tcW w:w="218.05pt" w:type="dxa"/>
            <w:tcBorders>
              <w:top w:val="single" w:sz="4" w:space="0" w:color="auto"/>
              <w:start w:val="single" w:sz="4" w:space="0" w:color="auto"/>
              <w:bottom w:val="single" w:sz="4" w:space="0" w:color="auto"/>
              <w:end w:val="single" w:sz="4" w:space="0" w:color="auto"/>
            </w:tcBorders>
            <w:shd w:val="clear" w:color="auto" w:fill="auto"/>
            <w:hideMark/>
          </w:tcPr>
          <w:p w14:paraId="5C7F204D" w14:textId="77777777" w:rsidR="00D86D57" w:rsidRPr="00D90886" w:rsidRDefault="00D86D57" w:rsidP="00D97438">
            <w:pPr>
              <w:jc w:val="both"/>
              <w:rPr>
                <w:rFonts w:eastAsia="Calibri"/>
                <w:lang w:val="de-DE" w:eastAsia="en-US"/>
              </w:rPr>
            </w:pPr>
            <w:r w:rsidRPr="00D90886">
              <w:rPr>
                <w:rFonts w:eastAsia="Calibri"/>
                <w:i/>
                <w:iCs/>
                <w:lang w:val="kk" w:eastAsia="en-US"/>
              </w:rPr>
              <w:t>Haemophilus influenzae</w:t>
            </w:r>
          </w:p>
        </w:tc>
        <w:tc>
          <w:tcPr>
            <w:tcW w:w="134.65pt" w:type="dxa"/>
            <w:tcBorders>
              <w:top w:val="single" w:sz="4" w:space="0" w:color="auto"/>
              <w:start w:val="single" w:sz="4" w:space="0" w:color="auto"/>
              <w:bottom w:val="single" w:sz="4" w:space="0" w:color="auto"/>
              <w:end w:val="single" w:sz="4" w:space="0" w:color="auto"/>
            </w:tcBorders>
            <w:shd w:val="clear" w:color="auto" w:fill="auto"/>
            <w:hideMark/>
          </w:tcPr>
          <w:p w14:paraId="140718DF" w14:textId="77777777" w:rsidR="00D86D57" w:rsidRPr="00D90886" w:rsidRDefault="00D86D57" w:rsidP="00D97438">
            <w:pPr>
              <w:jc w:val="both"/>
              <w:rPr>
                <w:rFonts w:eastAsia="Calibri"/>
                <w:lang w:val="de-DE" w:eastAsia="en-US"/>
              </w:rPr>
            </w:pPr>
            <w:r w:rsidRPr="00D90886">
              <w:rPr>
                <w:rFonts w:eastAsia="Calibri"/>
                <w:lang w:val="kk" w:eastAsia="en-US"/>
              </w:rPr>
              <w:t xml:space="preserve">≤ 1 мг / л </w:t>
            </w:r>
            <w:r w:rsidRPr="00D90886">
              <w:rPr>
                <w:rFonts w:ascii="Calibri" w:eastAsia="Calibri" w:hAnsi="Calibri"/>
                <w:vertAlign w:val="superscript"/>
                <w:lang w:val="kk" w:eastAsia="en-US"/>
              </w:rPr>
              <w:t>1</w:t>
            </w:r>
          </w:p>
        </w:tc>
        <w:tc>
          <w:tcPr>
            <w:tcW w:w="125.85pt" w:type="dxa"/>
            <w:tcBorders>
              <w:top w:val="single" w:sz="4" w:space="0" w:color="auto"/>
              <w:start w:val="single" w:sz="4" w:space="0" w:color="auto"/>
              <w:bottom w:val="single" w:sz="4" w:space="0" w:color="auto"/>
              <w:end w:val="single" w:sz="4" w:space="0" w:color="auto"/>
            </w:tcBorders>
            <w:shd w:val="clear" w:color="auto" w:fill="auto"/>
            <w:hideMark/>
          </w:tcPr>
          <w:p w14:paraId="6F51CFE4" w14:textId="77777777" w:rsidR="00D86D57" w:rsidRPr="00D90886" w:rsidRDefault="00D86D57" w:rsidP="00D97438">
            <w:pPr>
              <w:jc w:val="both"/>
              <w:rPr>
                <w:rFonts w:eastAsia="Calibri"/>
                <w:lang w:val="de-DE" w:eastAsia="en-US"/>
              </w:rPr>
            </w:pPr>
            <w:r w:rsidRPr="00D90886">
              <w:rPr>
                <w:rFonts w:eastAsia="Calibri"/>
                <w:lang w:val="kk" w:eastAsia="en-US"/>
              </w:rPr>
              <w:t xml:space="preserve">&gt; 1 мг / л </w:t>
            </w:r>
            <w:r w:rsidRPr="00D90886">
              <w:rPr>
                <w:rFonts w:ascii="Calibri" w:eastAsia="Calibri" w:hAnsi="Calibri"/>
                <w:vertAlign w:val="superscript"/>
                <w:lang w:val="kk" w:eastAsia="en-US"/>
              </w:rPr>
              <w:t>1</w:t>
            </w:r>
          </w:p>
        </w:tc>
      </w:tr>
      <w:tr w:rsidR="00D86D57" w14:paraId="2F0AF371" w14:textId="77777777" w:rsidTr="00D97438">
        <w:tc>
          <w:tcPr>
            <w:tcW w:w="218.05pt" w:type="dxa"/>
            <w:tcBorders>
              <w:top w:val="single" w:sz="4" w:space="0" w:color="auto"/>
              <w:start w:val="single" w:sz="4" w:space="0" w:color="auto"/>
              <w:bottom w:val="single" w:sz="4" w:space="0" w:color="auto"/>
              <w:end w:val="single" w:sz="4" w:space="0" w:color="auto"/>
            </w:tcBorders>
            <w:shd w:val="clear" w:color="auto" w:fill="auto"/>
            <w:hideMark/>
          </w:tcPr>
          <w:p w14:paraId="387ED7CA" w14:textId="77777777" w:rsidR="00D86D57" w:rsidRPr="00D90886" w:rsidRDefault="00D86D57" w:rsidP="00D97438">
            <w:pPr>
              <w:jc w:val="both"/>
              <w:rPr>
                <w:rFonts w:eastAsia="Calibri"/>
                <w:i/>
                <w:iCs/>
                <w:lang w:eastAsia="en-US"/>
              </w:rPr>
            </w:pPr>
            <w:r w:rsidRPr="00D90886">
              <w:rPr>
                <w:rFonts w:eastAsia="Calibri"/>
                <w:i/>
                <w:iCs/>
                <w:lang w:val="kk" w:eastAsia="en-US"/>
              </w:rPr>
              <w:t>Moraxella catarrhalis</w:t>
            </w:r>
          </w:p>
        </w:tc>
        <w:tc>
          <w:tcPr>
            <w:tcW w:w="134.65pt" w:type="dxa"/>
            <w:tcBorders>
              <w:top w:val="single" w:sz="4" w:space="0" w:color="auto"/>
              <w:start w:val="single" w:sz="4" w:space="0" w:color="auto"/>
              <w:bottom w:val="single" w:sz="4" w:space="0" w:color="auto"/>
              <w:end w:val="single" w:sz="4" w:space="0" w:color="auto"/>
            </w:tcBorders>
            <w:shd w:val="clear" w:color="auto" w:fill="auto"/>
            <w:hideMark/>
          </w:tcPr>
          <w:p w14:paraId="752941F0" w14:textId="77777777" w:rsidR="00D86D57" w:rsidRPr="00D90886" w:rsidRDefault="00D86D57" w:rsidP="00D97438">
            <w:pPr>
              <w:jc w:val="both"/>
              <w:rPr>
                <w:rFonts w:eastAsia="Calibri"/>
                <w:lang w:val="de-DE" w:eastAsia="en-US"/>
              </w:rPr>
            </w:pPr>
            <w:r w:rsidRPr="00D90886">
              <w:rPr>
                <w:rFonts w:eastAsia="Calibri"/>
                <w:lang w:val="kk" w:eastAsia="en-US"/>
              </w:rPr>
              <w:t xml:space="preserve">≤ 1 мг / л </w:t>
            </w:r>
            <w:r w:rsidRPr="00D90886">
              <w:rPr>
                <w:rFonts w:ascii="Calibri" w:eastAsia="Calibri" w:hAnsi="Calibri"/>
                <w:vertAlign w:val="superscript"/>
                <w:lang w:val="kk" w:eastAsia="en-US"/>
              </w:rPr>
              <w:t>1</w:t>
            </w:r>
          </w:p>
        </w:tc>
        <w:tc>
          <w:tcPr>
            <w:tcW w:w="125.85pt" w:type="dxa"/>
            <w:tcBorders>
              <w:top w:val="single" w:sz="4" w:space="0" w:color="auto"/>
              <w:start w:val="single" w:sz="4" w:space="0" w:color="auto"/>
              <w:bottom w:val="single" w:sz="4" w:space="0" w:color="auto"/>
              <w:end w:val="single" w:sz="4" w:space="0" w:color="auto"/>
            </w:tcBorders>
            <w:shd w:val="clear" w:color="auto" w:fill="auto"/>
            <w:hideMark/>
          </w:tcPr>
          <w:p w14:paraId="4AD3810F" w14:textId="77777777" w:rsidR="00D86D57" w:rsidRPr="00D90886" w:rsidRDefault="00D86D57" w:rsidP="00D97438">
            <w:pPr>
              <w:jc w:val="both"/>
              <w:rPr>
                <w:rFonts w:eastAsia="Calibri"/>
                <w:lang w:val="de-DE" w:eastAsia="en-US"/>
              </w:rPr>
            </w:pPr>
            <w:r w:rsidRPr="00D90886">
              <w:rPr>
                <w:rFonts w:eastAsia="Calibri"/>
                <w:lang w:val="kk" w:eastAsia="en-US"/>
              </w:rPr>
              <w:t xml:space="preserve">&gt; 1 мг / л </w:t>
            </w:r>
            <w:r w:rsidRPr="00D90886">
              <w:rPr>
                <w:rFonts w:ascii="Calibri" w:eastAsia="Calibri" w:hAnsi="Calibri"/>
                <w:vertAlign w:val="superscript"/>
                <w:lang w:val="kk" w:eastAsia="en-US"/>
              </w:rPr>
              <w:t>1</w:t>
            </w:r>
          </w:p>
        </w:tc>
      </w:tr>
      <w:tr w:rsidR="00D86D57" w14:paraId="53BF2F17" w14:textId="77777777" w:rsidTr="00D97438">
        <w:tc>
          <w:tcPr>
            <w:tcW w:w="218.05pt" w:type="dxa"/>
            <w:tcBorders>
              <w:top w:val="single" w:sz="4" w:space="0" w:color="auto"/>
              <w:start w:val="single" w:sz="4" w:space="0" w:color="auto"/>
              <w:bottom w:val="single" w:sz="4" w:space="0" w:color="auto"/>
              <w:end w:val="single" w:sz="4" w:space="0" w:color="auto"/>
            </w:tcBorders>
            <w:shd w:val="clear" w:color="auto" w:fill="auto"/>
            <w:hideMark/>
          </w:tcPr>
          <w:p w14:paraId="522A0B78" w14:textId="77777777" w:rsidR="00D86D57" w:rsidRPr="00D90886" w:rsidRDefault="00D86D57" w:rsidP="00D97438">
            <w:pPr>
              <w:jc w:val="both"/>
              <w:rPr>
                <w:rFonts w:eastAsia="Calibri"/>
                <w:iCs/>
                <w:lang w:eastAsia="en-US"/>
              </w:rPr>
            </w:pPr>
            <w:r w:rsidRPr="00D90886">
              <w:rPr>
                <w:rFonts w:ascii="Calibri" w:eastAsia="Calibri" w:hAnsi="Calibri"/>
                <w:i/>
                <w:lang w:val="kk" w:eastAsia="en-US"/>
              </w:rPr>
              <w:lastRenderedPageBreak/>
              <w:t>Bacteroides spp</w:t>
            </w:r>
            <w:r w:rsidRPr="00D90886">
              <w:rPr>
                <w:rFonts w:eastAsia="Calibri"/>
                <w:iCs/>
                <w:lang w:val="kk" w:eastAsia="en-US"/>
              </w:rPr>
              <w:t>.</w:t>
            </w:r>
          </w:p>
        </w:tc>
        <w:tc>
          <w:tcPr>
            <w:tcW w:w="134.65pt" w:type="dxa"/>
            <w:tcBorders>
              <w:top w:val="single" w:sz="4" w:space="0" w:color="auto"/>
              <w:start w:val="single" w:sz="4" w:space="0" w:color="auto"/>
              <w:bottom w:val="single" w:sz="4" w:space="0" w:color="auto"/>
              <w:end w:val="single" w:sz="4" w:space="0" w:color="auto"/>
            </w:tcBorders>
            <w:shd w:val="clear" w:color="auto" w:fill="auto"/>
            <w:hideMark/>
          </w:tcPr>
          <w:p w14:paraId="3206D722" w14:textId="77777777" w:rsidR="00D86D57" w:rsidRPr="00D90886" w:rsidRDefault="00D86D57" w:rsidP="00D97438">
            <w:pPr>
              <w:jc w:val="both"/>
              <w:rPr>
                <w:rFonts w:eastAsia="Calibri"/>
                <w:lang w:eastAsia="en-US"/>
              </w:rPr>
            </w:pPr>
            <w:r w:rsidRPr="00D90886">
              <w:rPr>
                <w:rFonts w:eastAsia="Calibri"/>
                <w:lang w:val="kk" w:eastAsia="en-US"/>
              </w:rPr>
              <w:t>≤ 2 мг/л</w:t>
            </w:r>
          </w:p>
        </w:tc>
        <w:tc>
          <w:tcPr>
            <w:tcW w:w="125.85pt" w:type="dxa"/>
            <w:tcBorders>
              <w:top w:val="single" w:sz="4" w:space="0" w:color="auto"/>
              <w:start w:val="single" w:sz="4" w:space="0" w:color="auto"/>
              <w:bottom w:val="single" w:sz="4" w:space="0" w:color="auto"/>
              <w:end w:val="single" w:sz="4" w:space="0" w:color="auto"/>
            </w:tcBorders>
            <w:shd w:val="clear" w:color="auto" w:fill="auto"/>
            <w:hideMark/>
          </w:tcPr>
          <w:p w14:paraId="4B77F357" w14:textId="77777777" w:rsidR="00D86D57" w:rsidRPr="00D90886" w:rsidRDefault="00D86D57" w:rsidP="00D97438">
            <w:pPr>
              <w:jc w:val="both"/>
              <w:rPr>
                <w:rFonts w:eastAsia="Calibri"/>
                <w:lang w:eastAsia="en-US"/>
              </w:rPr>
            </w:pPr>
            <w:r w:rsidRPr="00D90886">
              <w:rPr>
                <w:rFonts w:eastAsia="Calibri"/>
                <w:lang w:val="kk" w:eastAsia="en-US"/>
              </w:rPr>
              <w:t>&gt; 2 мг/л</w:t>
            </w:r>
          </w:p>
        </w:tc>
      </w:tr>
      <w:tr w:rsidR="00D86D57" w14:paraId="3BADFCA5" w14:textId="77777777" w:rsidTr="00D97438">
        <w:tc>
          <w:tcPr>
            <w:tcW w:w="218.05pt" w:type="dxa"/>
            <w:tcBorders>
              <w:top w:val="single" w:sz="4" w:space="0" w:color="auto"/>
              <w:start w:val="single" w:sz="4" w:space="0" w:color="auto"/>
              <w:bottom w:val="single" w:sz="4" w:space="0" w:color="auto"/>
              <w:end w:val="single" w:sz="4" w:space="0" w:color="auto"/>
            </w:tcBorders>
            <w:shd w:val="clear" w:color="auto" w:fill="auto"/>
            <w:hideMark/>
          </w:tcPr>
          <w:p w14:paraId="687E6111" w14:textId="77777777" w:rsidR="00D86D57" w:rsidRPr="00D90886" w:rsidRDefault="00D86D57" w:rsidP="00D97438">
            <w:pPr>
              <w:jc w:val="both"/>
              <w:rPr>
                <w:rFonts w:eastAsia="Calibri"/>
                <w:iCs/>
                <w:highlight w:val="yellow"/>
                <w:lang w:eastAsia="en-US"/>
              </w:rPr>
            </w:pPr>
            <w:r w:rsidRPr="00D90886">
              <w:rPr>
                <w:rFonts w:ascii="Calibri" w:eastAsia="Calibri" w:hAnsi="Calibri"/>
                <w:i/>
                <w:lang w:val="kk" w:eastAsia="en-US"/>
              </w:rPr>
              <w:t>Prevotella spp.</w:t>
            </w:r>
          </w:p>
        </w:tc>
        <w:tc>
          <w:tcPr>
            <w:tcW w:w="134.65pt" w:type="dxa"/>
            <w:tcBorders>
              <w:top w:val="single" w:sz="4" w:space="0" w:color="auto"/>
              <w:start w:val="single" w:sz="4" w:space="0" w:color="auto"/>
              <w:bottom w:val="single" w:sz="4" w:space="0" w:color="auto"/>
              <w:end w:val="single" w:sz="4" w:space="0" w:color="auto"/>
            </w:tcBorders>
            <w:shd w:val="clear" w:color="auto" w:fill="auto"/>
            <w:hideMark/>
          </w:tcPr>
          <w:p w14:paraId="535EAF9A" w14:textId="77777777" w:rsidR="00D86D57" w:rsidRPr="00D90886" w:rsidRDefault="00D86D57" w:rsidP="00D97438">
            <w:pPr>
              <w:jc w:val="both"/>
              <w:rPr>
                <w:rFonts w:eastAsia="Calibri"/>
                <w:highlight w:val="yellow"/>
                <w:lang w:eastAsia="en-US"/>
              </w:rPr>
            </w:pPr>
            <w:r w:rsidRPr="00D90886">
              <w:rPr>
                <w:rFonts w:eastAsia="Calibri"/>
                <w:lang w:val="kk" w:eastAsia="en-US"/>
              </w:rPr>
              <w:t xml:space="preserve">- </w:t>
            </w:r>
            <w:r w:rsidRPr="00D90886">
              <w:rPr>
                <w:rFonts w:ascii="Calibri" w:eastAsia="Calibri" w:hAnsi="Calibri"/>
                <w:vertAlign w:val="superscript"/>
                <w:lang w:val="kk" w:eastAsia="en-US"/>
              </w:rPr>
              <w:t>5</w:t>
            </w:r>
          </w:p>
        </w:tc>
        <w:tc>
          <w:tcPr>
            <w:tcW w:w="125.85pt" w:type="dxa"/>
            <w:tcBorders>
              <w:top w:val="single" w:sz="4" w:space="0" w:color="auto"/>
              <w:start w:val="single" w:sz="4" w:space="0" w:color="auto"/>
              <w:bottom w:val="single" w:sz="4" w:space="0" w:color="auto"/>
              <w:end w:val="single" w:sz="4" w:space="0" w:color="auto"/>
            </w:tcBorders>
            <w:shd w:val="clear" w:color="auto" w:fill="auto"/>
            <w:hideMark/>
          </w:tcPr>
          <w:p w14:paraId="72838C65" w14:textId="77777777" w:rsidR="00D86D57" w:rsidRPr="00D90886" w:rsidRDefault="00D86D57" w:rsidP="00D97438">
            <w:pPr>
              <w:jc w:val="both"/>
              <w:rPr>
                <w:rFonts w:eastAsia="Calibri"/>
                <w:highlight w:val="yellow"/>
                <w:lang w:eastAsia="en-US"/>
              </w:rPr>
            </w:pPr>
            <w:r w:rsidRPr="00D90886">
              <w:rPr>
                <w:rFonts w:eastAsia="Calibri"/>
                <w:lang w:val="kk" w:eastAsia="en-US"/>
              </w:rPr>
              <w:t xml:space="preserve">- </w:t>
            </w:r>
            <w:r w:rsidRPr="00D90886">
              <w:rPr>
                <w:rFonts w:ascii="Calibri" w:eastAsia="Calibri" w:hAnsi="Calibri"/>
                <w:vertAlign w:val="superscript"/>
                <w:lang w:val="kk" w:eastAsia="en-US"/>
              </w:rPr>
              <w:t>5</w:t>
            </w:r>
          </w:p>
        </w:tc>
      </w:tr>
      <w:tr w:rsidR="00D86D57" w14:paraId="5E829DC9" w14:textId="77777777" w:rsidTr="00D97438">
        <w:tc>
          <w:tcPr>
            <w:tcW w:w="218.05pt" w:type="dxa"/>
            <w:tcBorders>
              <w:top w:val="single" w:sz="4" w:space="0" w:color="auto"/>
              <w:start w:val="single" w:sz="4" w:space="0" w:color="auto"/>
              <w:bottom w:val="single" w:sz="4" w:space="0" w:color="auto"/>
              <w:end w:val="single" w:sz="4" w:space="0" w:color="auto"/>
            </w:tcBorders>
            <w:shd w:val="clear" w:color="auto" w:fill="auto"/>
            <w:hideMark/>
          </w:tcPr>
          <w:p w14:paraId="1CC22CD2" w14:textId="77777777" w:rsidR="00D86D57" w:rsidRPr="00D90886" w:rsidRDefault="00D86D57" w:rsidP="00D97438">
            <w:pPr>
              <w:jc w:val="both"/>
              <w:rPr>
                <w:rFonts w:eastAsia="Calibri"/>
                <w:iCs/>
                <w:lang w:eastAsia="en-US"/>
              </w:rPr>
            </w:pPr>
            <w:r w:rsidRPr="00D90886">
              <w:rPr>
                <w:rFonts w:ascii="Calibri" w:eastAsia="Calibri" w:hAnsi="Calibri"/>
                <w:i/>
                <w:iCs/>
                <w:lang w:val="kk" w:eastAsia="en-US"/>
              </w:rPr>
              <w:t>Fusobacterium necrophorum</w:t>
            </w:r>
          </w:p>
        </w:tc>
        <w:tc>
          <w:tcPr>
            <w:tcW w:w="134.65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603E36D3" w14:textId="77777777" w:rsidR="00D86D57" w:rsidRPr="00D90886" w:rsidRDefault="00D86D57" w:rsidP="00D97438">
            <w:pPr>
              <w:jc w:val="both"/>
              <w:rPr>
                <w:rFonts w:eastAsia="Calibri"/>
                <w:lang w:eastAsia="en-US"/>
              </w:rPr>
            </w:pPr>
            <w:r w:rsidRPr="00D90886">
              <w:rPr>
                <w:rFonts w:eastAsia="Calibri"/>
                <w:lang w:val="kk" w:eastAsia="en-US"/>
              </w:rPr>
              <w:t xml:space="preserve">0,5 мг\л </w:t>
            </w:r>
            <w:r w:rsidRPr="00D90886">
              <w:rPr>
                <w:rFonts w:ascii="Calibri" w:eastAsia="Calibri" w:hAnsi="Calibri"/>
                <w:vertAlign w:val="superscript"/>
                <w:lang w:val="kk" w:eastAsia="en-US"/>
              </w:rPr>
              <w:t>6</w:t>
            </w:r>
          </w:p>
        </w:tc>
        <w:tc>
          <w:tcPr>
            <w:tcW w:w="125.85pt" w:type="dxa"/>
            <w:tcBorders>
              <w:top w:val="single" w:sz="4" w:space="0" w:color="auto"/>
              <w:start w:val="single" w:sz="4" w:space="0" w:color="auto"/>
              <w:bottom w:val="single" w:sz="4" w:space="0" w:color="auto"/>
              <w:end w:val="single" w:sz="4" w:space="0" w:color="auto"/>
            </w:tcBorders>
            <w:shd w:val="clear" w:color="auto" w:fill="auto"/>
            <w:vAlign w:val="center"/>
            <w:hideMark/>
          </w:tcPr>
          <w:p w14:paraId="4DCA21E1" w14:textId="77777777" w:rsidR="00D86D57" w:rsidRPr="00D90886" w:rsidRDefault="00D86D57" w:rsidP="00D97438">
            <w:pPr>
              <w:jc w:val="both"/>
              <w:rPr>
                <w:rFonts w:eastAsia="Calibri"/>
                <w:vertAlign w:val="superscript"/>
                <w:lang w:val="en-US" w:eastAsia="en-US"/>
              </w:rPr>
            </w:pPr>
            <w:r w:rsidRPr="00D90886">
              <w:rPr>
                <w:rFonts w:ascii="Calibri" w:eastAsia="Calibri" w:hAnsi="Calibri"/>
                <w:lang w:val="kk" w:eastAsia="en-US"/>
              </w:rPr>
              <w:t>0,5 мг\л</w:t>
            </w:r>
            <w:r w:rsidRPr="00D90886">
              <w:rPr>
                <w:vertAlign w:val="superscript"/>
                <w:lang w:val="kk"/>
              </w:rPr>
              <w:t>6</w:t>
            </w:r>
          </w:p>
        </w:tc>
      </w:tr>
    </w:tbl>
    <w:p w14:paraId="53EC1B2F" w14:textId="77777777" w:rsidR="00D86D57" w:rsidRPr="007D7A10" w:rsidRDefault="00D86D57" w:rsidP="00D86D57">
      <w:pPr>
        <w:jc w:val="both"/>
        <w:rPr>
          <w:lang w:val="kk"/>
        </w:rPr>
      </w:pPr>
      <w:r w:rsidRPr="006F0527">
        <w:rPr>
          <w:lang w:val="kk"/>
        </w:rPr>
        <w:t>I санат көрсетілмейді. I санатқа арналған МИК S және R санаттарының шектері арасында.</w:t>
      </w:r>
    </w:p>
    <w:p w14:paraId="23DBBAE2" w14:textId="77777777" w:rsidR="00D86D57" w:rsidRPr="00D631FF" w:rsidRDefault="00D86D57" w:rsidP="00D86D57">
      <w:pPr>
        <w:jc w:val="both"/>
      </w:pPr>
      <w:r w:rsidRPr="006F0527">
        <w:rPr>
          <w:vertAlign w:val="superscript"/>
          <w:lang w:val="kk"/>
        </w:rPr>
        <w:t>1</w:t>
      </w:r>
      <w:r w:rsidRPr="006F0527">
        <w:rPr>
          <w:lang w:val="kk"/>
        </w:rPr>
        <w:t xml:space="preserve"> Сезімталдықты тексеру мақсатында сульбактам концентрациясы 4 мг/л деңгейінде белгіленді.</w:t>
      </w:r>
    </w:p>
    <w:p w14:paraId="3F9D3DA7" w14:textId="77777777" w:rsidR="00D86D57" w:rsidRPr="00F74BE7" w:rsidRDefault="00D86D57" w:rsidP="00D86D57">
      <w:pPr>
        <w:jc w:val="both"/>
        <w:rPr>
          <w:lang w:val="kk"/>
        </w:rPr>
      </w:pPr>
      <w:r>
        <w:rPr>
          <w:vertAlign w:val="superscript"/>
          <w:lang w:val="kk"/>
        </w:rPr>
        <w:t>2</w:t>
      </w:r>
      <w:r w:rsidRPr="00D631FF">
        <w:rPr>
          <w:lang w:val="kk"/>
        </w:rPr>
        <w:t xml:space="preserve"> </w:t>
      </w:r>
      <w:r w:rsidRPr="00D631FF">
        <w:rPr>
          <w:i/>
          <w:lang w:val="kk"/>
        </w:rPr>
        <w:t>Staphylococcus</w:t>
      </w:r>
      <w:r w:rsidRPr="00D631FF">
        <w:rPr>
          <w:lang w:val="kk"/>
        </w:rPr>
        <w:t xml:space="preserve"> spp. сезімталдығы оксациллин немесе цефокситинді пайдаланатын зерттеулерде бағаланды. Метициллинге (оксациллин/цефокситин) резистентті стафилококктар зерттеу нәтижесіне қарамастан резистентті болып саналады. </w:t>
      </w:r>
    </w:p>
    <w:p w14:paraId="0E53096F" w14:textId="77777777" w:rsidR="00D86D57" w:rsidRPr="00F74BE7" w:rsidRDefault="00D86D57" w:rsidP="00D86D57">
      <w:pPr>
        <w:jc w:val="both"/>
        <w:rPr>
          <w:lang w:val="kk"/>
        </w:rPr>
      </w:pPr>
      <w:r w:rsidRPr="005F6083">
        <w:rPr>
          <w:iCs/>
          <w:vertAlign w:val="superscript"/>
          <w:lang w:val="kk"/>
        </w:rPr>
        <w:t>3</w:t>
      </w:r>
      <w:r w:rsidRPr="00D631FF">
        <w:rPr>
          <w:iCs/>
          <w:lang w:val="kk"/>
        </w:rPr>
        <w:t xml:space="preserve"> </w:t>
      </w:r>
      <w:r w:rsidRPr="00D631FF">
        <w:rPr>
          <w:i/>
          <w:iCs/>
          <w:lang w:val="kk"/>
        </w:rPr>
        <w:t>Streptococcus</w:t>
      </w:r>
      <w:r w:rsidRPr="00D631FF">
        <w:rPr>
          <w:iCs/>
          <w:lang w:val="kk"/>
        </w:rPr>
        <w:t xml:space="preserve"> spp. сезімталдығы (А, В, С, G топтары) пенициллин G пайдаланып жүргізілген зерттеулерде бағаланды.</w:t>
      </w:r>
    </w:p>
    <w:p w14:paraId="229DB208" w14:textId="77777777" w:rsidR="00D86D57" w:rsidRPr="00F74BE7" w:rsidRDefault="00D86D57" w:rsidP="00D86D57">
      <w:pPr>
        <w:jc w:val="both"/>
        <w:rPr>
          <w:lang w:val="kk"/>
        </w:rPr>
      </w:pPr>
      <w:r w:rsidRPr="003643FA">
        <w:rPr>
          <w:vertAlign w:val="superscript"/>
          <w:lang w:val="kk"/>
        </w:rPr>
        <w:t>4</w:t>
      </w:r>
      <w:r w:rsidRPr="003643FA">
        <w:rPr>
          <w:lang w:val="kk"/>
        </w:rPr>
        <w:t xml:space="preserve"> </w:t>
      </w:r>
      <w:r w:rsidRPr="003643FA">
        <w:rPr>
          <w:i/>
          <w:iCs/>
          <w:lang w:val="kk"/>
        </w:rPr>
        <w:t>Streptococcus pneumoniae</w:t>
      </w:r>
      <w:r w:rsidRPr="003643FA">
        <w:rPr>
          <w:lang w:val="kk"/>
        </w:rPr>
        <w:t xml:space="preserve"> сезімталдығы ампициллинді пайдаланатын зерттеулерде бағаланды.</w:t>
      </w:r>
    </w:p>
    <w:p w14:paraId="16C3940E" w14:textId="77777777" w:rsidR="00D86D57" w:rsidRPr="00F74BE7" w:rsidRDefault="00D86D57" w:rsidP="00D86D57">
      <w:pPr>
        <w:jc w:val="both"/>
        <w:rPr>
          <w:lang w:val="kk"/>
        </w:rPr>
      </w:pPr>
      <w:r>
        <w:rPr>
          <w:vertAlign w:val="superscript"/>
          <w:lang w:val="kk"/>
        </w:rPr>
        <w:t>5</w:t>
      </w:r>
      <w:r w:rsidRPr="00D631FF">
        <w:rPr>
          <w:lang w:val="kk"/>
        </w:rPr>
        <w:t xml:space="preserve"> β-лактамаза тежегіштерімен біріктірілген кезде бекітілген концентрация тиісті β-лактамды антибиотиктің төмен концентрациясында жасанды түрде төмендетілген МИК-ке әкелуі мүмкін. </w:t>
      </w:r>
    </w:p>
    <w:p w14:paraId="6813AAEF" w14:textId="77777777" w:rsidR="00D86D57" w:rsidRPr="00F74BE7" w:rsidRDefault="00D86D57" w:rsidP="00D86D57">
      <w:pPr>
        <w:jc w:val="both"/>
        <w:rPr>
          <w:lang w:val="kk"/>
        </w:rPr>
      </w:pPr>
      <w:r w:rsidRPr="003643FA">
        <w:rPr>
          <w:vertAlign w:val="superscript"/>
          <w:lang w:val="kk"/>
        </w:rPr>
        <w:t>6</w:t>
      </w:r>
      <w:r w:rsidRPr="003643FA">
        <w:rPr>
          <w:lang w:val="kk"/>
        </w:rPr>
        <w:t xml:space="preserve"> Пенициллин G сезімтал изоляттарды клиникалық үзіліс нүктесі бар β-лактамды антибиотиктерге сезімтал деп (оның ішінде «Ескерту» белгісі барын қоса) пайымдауға болады. Пенициллин G төзімді изоляттарында басқа β-лактамды антибиотиктерге сезімталдықты жекелей анықтау керек.</w:t>
      </w:r>
    </w:p>
    <w:p w14:paraId="55918876" w14:textId="77777777" w:rsidR="00D86D57" w:rsidRPr="00F74BE7" w:rsidRDefault="00D86D57" w:rsidP="00D86D57">
      <w:pPr>
        <w:tabs>
          <w:tab w:val="start" w:pos="318.70pt"/>
        </w:tabs>
        <w:jc w:val="both"/>
        <w:rPr>
          <w:bCs/>
          <w:i/>
          <w:iCs/>
          <w:lang w:val="kk"/>
        </w:rPr>
      </w:pPr>
      <w:r w:rsidRPr="005F6083">
        <w:rPr>
          <w:bCs/>
          <w:i/>
          <w:iCs/>
          <w:lang w:val="kk"/>
        </w:rPr>
        <w:t>Микроорганизмдердің жүре пайда болған резистенттілігінің таралуы</w:t>
      </w:r>
    </w:p>
    <w:p w14:paraId="4B2CF773" w14:textId="77777777" w:rsidR="00D86D57" w:rsidRPr="00F74BE7" w:rsidRDefault="00D86D57" w:rsidP="00D86D57">
      <w:pPr>
        <w:jc w:val="both"/>
        <w:rPr>
          <w:lang w:val="kk"/>
        </w:rPr>
      </w:pPr>
      <w:r w:rsidRPr="00D631FF">
        <w:rPr>
          <w:lang w:val="kk"/>
        </w:rPr>
        <w:t>Бактериялардың жекелеген түрлерінде жүре пайда болған резистенттіліктің таралуы географиялық аймаққа байланысты және уақыт өте келе өзгеруі мүмкін. Осыған байланысты белгілі бір уақыт кезеңінде, әсіресе ауыр инфекцияларды дұрыс емдеу үшін нақты бір аймақтағы микроорганизмдердің резистенттілігі туралы ақпарат болуы қажет. Географиялық аймақтағы бактериялардың резистентті штаммдары туралы ақпаратты ескере отырып, ампициллин/сульбактам біріктірілімін қолданудың тиімділігі күмән тудыратын жағдайларда тиісті маманның кеңесін алу керек. Атап айтқанда, ауыр инфекциялардың дамуы немесе емдеудің тиімсіздігі жағдайында аурудың қоздырғышын анықтау және оның ампициллин/сульбактам біріктіріліміне сезімталдығын анықтау мақсатында микробиологиялық диагностика жүргізу қажет.</w:t>
      </w:r>
    </w:p>
    <w:p w14:paraId="171DD5CA" w14:textId="77777777" w:rsidR="00D86D57" w:rsidRPr="00F74BE7" w:rsidRDefault="00D86D57" w:rsidP="00D86D57">
      <w:pPr>
        <w:tabs>
          <w:tab w:val="start" w:pos="393.50pt"/>
        </w:tabs>
        <w:jc w:val="both"/>
        <w:rPr>
          <w:bCs/>
          <w:lang w:val="kk"/>
        </w:rPr>
      </w:pPr>
      <w:r w:rsidRPr="00D631FF">
        <w:rPr>
          <w:bCs/>
          <w:lang w:val="kk"/>
        </w:rPr>
        <w:t>Төменде Германияда соңғы 5 жылдағы ампициллин/сульбактам біріктіріліміне микроорганизмдердің жүре біткен резистенттілігінің таралуы туралы мәліметтер келтірілген (2024 жылғы мамырдағы жағдай бойынша резистенттілік мониторингі жөніндегі ұлттық жобалар мен зерттеулердің мәліметтеріне сәйкес):</w:t>
      </w:r>
    </w:p>
    <w:p w14:paraId="6E9F6625" w14:textId="77777777" w:rsidR="00D86D57" w:rsidRPr="00F74BE7" w:rsidRDefault="00D86D57" w:rsidP="00D86D57">
      <w:pPr>
        <w:tabs>
          <w:tab w:val="start" w:pos="393.50pt"/>
        </w:tabs>
        <w:jc w:val="both"/>
        <w:rPr>
          <w:rFonts w:eastAsia="Calibri"/>
          <w:bCs/>
          <w:u w:val="single"/>
          <w:lang w:val="kk"/>
        </w:rPr>
      </w:pPr>
      <w:r w:rsidRPr="00C75554">
        <w:rPr>
          <w:rFonts w:eastAsia="Calibri"/>
          <w:bCs/>
          <w:u w:val="single"/>
          <w:lang w:val="kk"/>
        </w:rPr>
        <w:t>Әдетте микроорганизмдердің сезімтал штаммдары:</w:t>
      </w:r>
    </w:p>
    <w:p w14:paraId="741E8962" w14:textId="77777777" w:rsidR="00D86D57" w:rsidRPr="00F74BE7" w:rsidRDefault="00D86D57" w:rsidP="00D86D57">
      <w:pPr>
        <w:jc w:val="both"/>
        <w:rPr>
          <w:lang w:val="kk"/>
        </w:rPr>
      </w:pPr>
      <w:r w:rsidRPr="00C75554">
        <w:rPr>
          <w:rFonts w:eastAsia="Calibri"/>
          <w:bCs/>
          <w:iCs/>
          <w:lang w:val="kk"/>
        </w:rPr>
        <w:t xml:space="preserve">- аэробты грамоң микроорганизмдер - </w:t>
      </w:r>
      <w:r w:rsidRPr="00C75554">
        <w:rPr>
          <w:i/>
          <w:iCs/>
          <w:lang w:val="kk"/>
        </w:rPr>
        <w:t>Enterococcus faecalis, Gardnerella vaginalis</w:t>
      </w:r>
      <w:r w:rsidRPr="00C75554">
        <w:rPr>
          <w:lang w:val="kk"/>
        </w:rPr>
        <w:t>*,</w:t>
      </w:r>
      <w:r w:rsidRPr="00C75554">
        <w:rPr>
          <w:i/>
          <w:iCs/>
          <w:lang w:val="kk"/>
        </w:rPr>
        <w:t xml:space="preserve"> Staphylococcus aureus, Staphylococcus aureus </w:t>
      </w:r>
      <w:r w:rsidRPr="00C75554">
        <w:rPr>
          <w:rFonts w:eastAsia="Calibri"/>
          <w:lang w:val="kk"/>
        </w:rPr>
        <w:t>(метициллинге сезімтал штаммдар)</w:t>
      </w:r>
      <w:r w:rsidRPr="00C75554">
        <w:rPr>
          <w:rFonts w:eastAsia="Calibri"/>
          <w:vertAlign w:val="superscript"/>
          <w:lang w:val="kk"/>
        </w:rPr>
        <w:t>&amp;</w:t>
      </w:r>
      <w:r w:rsidRPr="00C75554">
        <w:rPr>
          <w:rFonts w:eastAsia="Calibri"/>
          <w:lang w:val="kk"/>
        </w:rPr>
        <w:t>*,</w:t>
      </w:r>
      <w:r w:rsidRPr="00C75554">
        <w:rPr>
          <w:i/>
          <w:iCs/>
          <w:lang w:val="kk"/>
        </w:rPr>
        <w:t xml:space="preserve"> Streptococcus agalactiae*, Streptococcus pneumoniae</w:t>
      </w:r>
      <w:r w:rsidRPr="00C75554">
        <w:rPr>
          <w:lang w:val="kk"/>
        </w:rPr>
        <w:t>*,</w:t>
      </w:r>
      <w:r w:rsidRPr="00C75554">
        <w:rPr>
          <w:i/>
          <w:iCs/>
          <w:lang w:val="kk"/>
        </w:rPr>
        <w:t xml:space="preserve"> Streptococcus pyogenes</w:t>
      </w:r>
      <w:r w:rsidRPr="00C75554">
        <w:rPr>
          <w:lang w:val="kk"/>
        </w:rPr>
        <w:t>*,</w:t>
      </w:r>
      <w:r w:rsidRPr="00C75554">
        <w:rPr>
          <w:i/>
          <w:iCs/>
          <w:lang w:val="kk"/>
        </w:rPr>
        <w:t xml:space="preserve"> Viridans </w:t>
      </w:r>
      <w:r w:rsidRPr="00C75554">
        <w:rPr>
          <w:lang w:val="kk"/>
        </w:rPr>
        <w:t>тобының стрептококктары</w:t>
      </w:r>
      <w:r w:rsidRPr="00C75554">
        <w:rPr>
          <w:i/>
          <w:iCs/>
          <w:lang w:val="kk"/>
        </w:rPr>
        <w:t>*</w:t>
      </w:r>
      <w:r w:rsidRPr="00C75554">
        <w:rPr>
          <w:lang w:val="kk"/>
        </w:rPr>
        <w:t>,^;</w:t>
      </w:r>
    </w:p>
    <w:p w14:paraId="52895CD3" w14:textId="77777777" w:rsidR="00D86D57" w:rsidRPr="00F74BE7" w:rsidRDefault="00D86D57" w:rsidP="00D86D57">
      <w:pPr>
        <w:jc w:val="both"/>
        <w:rPr>
          <w:iCs/>
          <w:lang w:val="kk"/>
        </w:rPr>
      </w:pPr>
      <w:r w:rsidRPr="00C75554">
        <w:rPr>
          <w:rFonts w:eastAsia="Calibri"/>
          <w:bCs/>
          <w:iCs/>
          <w:lang w:val="kk"/>
        </w:rPr>
        <w:t xml:space="preserve">- аэробты грамтеріс микроорганизмдер - </w:t>
      </w:r>
      <w:r w:rsidRPr="00C75554">
        <w:rPr>
          <w:rFonts w:eastAsia="Calibri"/>
          <w:bCs/>
          <w:i/>
          <w:lang w:val="kk"/>
        </w:rPr>
        <w:t>Citrobacter koseri*, Haemophilus influenzae</w:t>
      </w:r>
      <w:r w:rsidRPr="00C75554">
        <w:rPr>
          <w:rFonts w:eastAsia="Calibri"/>
          <w:lang w:val="kk"/>
        </w:rPr>
        <w:t>,</w:t>
      </w:r>
      <w:r w:rsidRPr="00C75554">
        <w:rPr>
          <w:rFonts w:eastAsia="Calibri"/>
          <w:bCs/>
          <w:i/>
          <w:lang w:val="kk"/>
        </w:rPr>
        <w:t xml:space="preserve"> Moraxella catarrhalis</w:t>
      </w:r>
      <w:r w:rsidRPr="00C75554">
        <w:rPr>
          <w:vertAlign w:val="superscript"/>
          <w:lang w:val="kk"/>
        </w:rPr>
        <w:t>#</w:t>
      </w:r>
      <w:r w:rsidRPr="00C75554">
        <w:rPr>
          <w:rFonts w:eastAsia="Calibri"/>
          <w:lang w:val="kk"/>
        </w:rPr>
        <w:t>,</w:t>
      </w:r>
      <w:r w:rsidRPr="00C75554">
        <w:rPr>
          <w:rFonts w:eastAsia="Calibri"/>
          <w:bCs/>
          <w:i/>
          <w:lang w:val="kk"/>
        </w:rPr>
        <w:t xml:space="preserve"> Neisseria gonorrhoeae</w:t>
      </w:r>
      <w:r w:rsidRPr="00C75554">
        <w:rPr>
          <w:lang w:val="kk"/>
        </w:rPr>
        <w:t>*;</w:t>
      </w:r>
    </w:p>
    <w:p w14:paraId="7ABAFDF7" w14:textId="77777777" w:rsidR="00D86D57" w:rsidRPr="00C75554" w:rsidRDefault="00D86D57" w:rsidP="00D86D57">
      <w:pPr>
        <w:jc w:val="both"/>
        <w:rPr>
          <w:lang w:val="en-US"/>
        </w:rPr>
      </w:pPr>
      <w:r w:rsidRPr="00C75554">
        <w:rPr>
          <w:lang w:val="kk"/>
        </w:rPr>
        <w:t xml:space="preserve">- анаэробты микроорганизмдер - </w:t>
      </w:r>
      <w:r w:rsidRPr="00C75554">
        <w:rPr>
          <w:i/>
          <w:iCs/>
          <w:lang w:val="kk"/>
        </w:rPr>
        <w:t xml:space="preserve"> Bacteroides fragilis</w:t>
      </w:r>
      <w:r w:rsidRPr="00C75554">
        <w:rPr>
          <w:lang w:val="kk"/>
        </w:rPr>
        <w:t>*,</w:t>
      </w:r>
      <w:r w:rsidRPr="00C75554">
        <w:rPr>
          <w:i/>
          <w:iCs/>
          <w:lang w:val="kk"/>
        </w:rPr>
        <w:t xml:space="preserve"> Fusobacterium nucleatum</w:t>
      </w:r>
      <w:r w:rsidRPr="00C75554">
        <w:rPr>
          <w:iCs/>
          <w:lang w:val="kk"/>
        </w:rPr>
        <w:t>*,</w:t>
      </w:r>
      <w:r w:rsidRPr="00C75554">
        <w:rPr>
          <w:i/>
          <w:iCs/>
          <w:lang w:val="kk"/>
        </w:rPr>
        <w:t xml:space="preserve"> Fusobacterium necrophorum*, Prevotella </w:t>
      </w:r>
      <w:r w:rsidRPr="00C75554">
        <w:rPr>
          <w:lang w:val="kk"/>
        </w:rPr>
        <w:t>spp*.</w:t>
      </w:r>
    </w:p>
    <w:p w14:paraId="72ADDB79" w14:textId="77777777" w:rsidR="00D86D57" w:rsidRPr="00F74BE7" w:rsidRDefault="00D86D57" w:rsidP="00D86D57">
      <w:pPr>
        <w:jc w:val="both"/>
        <w:rPr>
          <w:u w:val="single"/>
          <w:lang w:val="en-US"/>
        </w:rPr>
      </w:pPr>
      <w:r w:rsidRPr="00C75554">
        <w:rPr>
          <w:rFonts w:eastAsia="Calibri"/>
          <w:bCs/>
          <w:u w:val="single"/>
          <w:lang w:val="kk"/>
        </w:rPr>
        <w:t>Резистенттілікке ие болуы мүмкін микроорганизмдер штаммдары (емнің тиімділігі төмендеуі мүмкін):</w:t>
      </w:r>
    </w:p>
    <w:p w14:paraId="12C99CC8" w14:textId="77777777" w:rsidR="00D86D57" w:rsidRPr="00F74BE7" w:rsidRDefault="00D86D57" w:rsidP="00D86D57">
      <w:pPr>
        <w:jc w:val="both"/>
        <w:rPr>
          <w:iCs/>
          <w:lang w:val="en-US"/>
        </w:rPr>
      </w:pPr>
      <w:r w:rsidRPr="00C75554">
        <w:rPr>
          <w:rFonts w:eastAsia="Calibri"/>
          <w:bCs/>
          <w:iCs/>
          <w:lang w:val="kk"/>
        </w:rPr>
        <w:t xml:space="preserve">- аэробты грамоң микроорганизмдер - </w:t>
      </w:r>
      <w:r w:rsidRPr="00C75554">
        <w:rPr>
          <w:i/>
          <w:iCs/>
          <w:lang w:val="kk"/>
        </w:rPr>
        <w:t>Enterococcus faecium</w:t>
      </w:r>
      <w:r w:rsidRPr="00C75554">
        <w:rPr>
          <w:iCs/>
          <w:vertAlign w:val="superscript"/>
          <w:lang w:val="kk"/>
        </w:rPr>
        <w:t>+</w:t>
      </w:r>
      <w:r w:rsidRPr="00C75554">
        <w:rPr>
          <w:iCs/>
          <w:lang w:val="kk"/>
        </w:rPr>
        <w:t>,</w:t>
      </w:r>
      <w:r w:rsidRPr="00C75554">
        <w:rPr>
          <w:i/>
          <w:iCs/>
          <w:lang w:val="kk"/>
        </w:rPr>
        <w:t xml:space="preserve"> Staphylococcus epidermidis</w:t>
      </w:r>
      <w:r w:rsidRPr="00C75554">
        <w:rPr>
          <w:iCs/>
          <w:vertAlign w:val="superscript"/>
          <w:lang w:val="kk"/>
        </w:rPr>
        <w:t>+</w:t>
      </w:r>
      <w:r w:rsidRPr="00C75554">
        <w:rPr>
          <w:iCs/>
          <w:lang w:val="kk"/>
        </w:rPr>
        <w:t>,</w:t>
      </w:r>
      <w:r w:rsidRPr="00C75554">
        <w:rPr>
          <w:i/>
          <w:iCs/>
          <w:lang w:val="kk"/>
        </w:rPr>
        <w:t xml:space="preserve"> Staphylococcus haemolyticus</w:t>
      </w:r>
      <w:r w:rsidRPr="00C75554">
        <w:rPr>
          <w:iCs/>
          <w:vertAlign w:val="superscript"/>
          <w:lang w:val="kk"/>
        </w:rPr>
        <w:t>+</w:t>
      </w:r>
      <w:r w:rsidRPr="00C75554">
        <w:rPr>
          <w:iCs/>
          <w:lang w:val="kk"/>
        </w:rPr>
        <w:t>,</w:t>
      </w:r>
      <w:r w:rsidRPr="00C75554">
        <w:rPr>
          <w:i/>
          <w:iCs/>
          <w:lang w:val="kk"/>
        </w:rPr>
        <w:t xml:space="preserve"> Staphylococcus hominis</w:t>
      </w:r>
      <w:r w:rsidRPr="00C75554">
        <w:rPr>
          <w:iCs/>
          <w:vertAlign w:val="superscript"/>
          <w:lang w:val="kk"/>
        </w:rPr>
        <w:t>+</w:t>
      </w:r>
      <w:r w:rsidRPr="00C75554">
        <w:rPr>
          <w:iCs/>
          <w:lang w:val="kk"/>
        </w:rPr>
        <w:t>;</w:t>
      </w:r>
    </w:p>
    <w:p w14:paraId="5B9066D1" w14:textId="77777777" w:rsidR="00D86D57" w:rsidRPr="00F74BE7" w:rsidRDefault="00D86D57" w:rsidP="00D86D57">
      <w:pPr>
        <w:jc w:val="both"/>
        <w:rPr>
          <w:iCs/>
          <w:lang w:val="en-US"/>
        </w:rPr>
      </w:pPr>
      <w:r w:rsidRPr="00C75554">
        <w:rPr>
          <w:rFonts w:eastAsia="Calibri"/>
          <w:bCs/>
          <w:iCs/>
          <w:lang w:val="kk"/>
        </w:rPr>
        <w:t xml:space="preserve">- аэробты грамтеріс микроорганизмдер - </w:t>
      </w:r>
      <w:r w:rsidRPr="00C75554">
        <w:rPr>
          <w:rFonts w:eastAsia="Calibri"/>
          <w:bCs/>
          <w:i/>
          <w:lang w:val="kk"/>
        </w:rPr>
        <w:t>Acinetobacter baumannii</w:t>
      </w:r>
      <w:r w:rsidRPr="00C75554">
        <w:rPr>
          <w:rFonts w:eastAsia="Calibri"/>
          <w:bCs/>
          <w:iCs/>
          <w:lang w:val="kk"/>
        </w:rPr>
        <w:t>,</w:t>
      </w:r>
      <w:r w:rsidRPr="00C75554">
        <w:rPr>
          <w:rFonts w:eastAsia="Calibri"/>
          <w:bCs/>
          <w:i/>
          <w:lang w:val="kk"/>
        </w:rPr>
        <w:t xml:space="preserve"> Escherichia coli</w:t>
      </w:r>
      <w:r w:rsidRPr="00C75554">
        <w:rPr>
          <w:iCs/>
          <w:lang w:val="kk"/>
        </w:rPr>
        <w:t>,</w:t>
      </w:r>
      <w:r w:rsidRPr="00C75554">
        <w:rPr>
          <w:rFonts w:eastAsia="Calibri"/>
          <w:bCs/>
          <w:i/>
          <w:lang w:val="kk"/>
        </w:rPr>
        <w:t xml:space="preserve"> Klebsiella oxytoca</w:t>
      </w:r>
      <w:r w:rsidRPr="00C75554">
        <w:rPr>
          <w:iCs/>
          <w:lang w:val="kk"/>
        </w:rPr>
        <w:t>,</w:t>
      </w:r>
      <w:r w:rsidRPr="00C75554">
        <w:rPr>
          <w:rFonts w:eastAsia="Calibri"/>
          <w:bCs/>
          <w:i/>
          <w:lang w:val="kk"/>
        </w:rPr>
        <w:t xml:space="preserve"> Klebsiella pneumoniae</w:t>
      </w:r>
      <w:r w:rsidRPr="00C75554">
        <w:rPr>
          <w:iCs/>
          <w:lang w:val="kk"/>
        </w:rPr>
        <w:t>,</w:t>
      </w:r>
      <w:r w:rsidRPr="00C75554">
        <w:rPr>
          <w:rFonts w:eastAsia="Calibri"/>
          <w:bCs/>
          <w:i/>
          <w:lang w:val="kk"/>
        </w:rPr>
        <w:t xml:space="preserve"> Proteus mirabilis</w:t>
      </w:r>
      <w:r w:rsidRPr="00C75554">
        <w:rPr>
          <w:iCs/>
          <w:lang w:val="kk"/>
        </w:rPr>
        <w:t>,</w:t>
      </w:r>
      <w:r w:rsidRPr="00C75554">
        <w:rPr>
          <w:rFonts w:eastAsia="Calibri"/>
          <w:bCs/>
          <w:i/>
          <w:lang w:val="kk"/>
        </w:rPr>
        <w:t xml:space="preserve"> Proteus vulgaris</w:t>
      </w:r>
      <w:r w:rsidRPr="00C75554">
        <w:rPr>
          <w:iCs/>
          <w:lang w:val="kk"/>
        </w:rPr>
        <w:t>.</w:t>
      </w:r>
    </w:p>
    <w:p w14:paraId="4DC548AD" w14:textId="77777777" w:rsidR="00D86D57" w:rsidRPr="00C75554" w:rsidRDefault="00D86D57" w:rsidP="00D86D57">
      <w:pPr>
        <w:jc w:val="both"/>
        <w:rPr>
          <w:u w:val="single"/>
        </w:rPr>
      </w:pPr>
      <w:r w:rsidRPr="00C75554">
        <w:rPr>
          <w:rFonts w:eastAsia="Calibri"/>
          <w:bCs/>
          <w:u w:val="single"/>
          <w:lang w:val="kk"/>
        </w:rPr>
        <w:t>Табиғи резистенттілігі бар микроорганизмдер штаммдары:</w:t>
      </w:r>
    </w:p>
    <w:p w14:paraId="2481EC24" w14:textId="77777777" w:rsidR="00D86D57" w:rsidRPr="00C75554" w:rsidRDefault="00D86D57" w:rsidP="00D86D57">
      <w:pPr>
        <w:tabs>
          <w:tab w:val="start" w:pos="393.50pt"/>
        </w:tabs>
        <w:jc w:val="both"/>
        <w:rPr>
          <w:rFonts w:eastAsia="Calibri"/>
          <w:i/>
          <w:iCs/>
        </w:rPr>
      </w:pPr>
      <w:r w:rsidRPr="00C75554">
        <w:rPr>
          <w:rFonts w:eastAsia="Calibri"/>
          <w:bCs/>
          <w:iCs/>
          <w:lang w:val="kk"/>
        </w:rPr>
        <w:lastRenderedPageBreak/>
        <w:t>- аэробты грамоң микроорганизмдер -</w:t>
      </w:r>
      <w:r w:rsidRPr="00C75554">
        <w:rPr>
          <w:rFonts w:eastAsia="Calibri"/>
          <w:i/>
          <w:iCs/>
          <w:lang w:val="kk"/>
        </w:rPr>
        <w:t>Staphylococcus aureus</w:t>
      </w:r>
      <w:r w:rsidRPr="00C75554">
        <w:rPr>
          <w:rFonts w:eastAsia="Calibri"/>
          <w:bCs/>
          <w:iCs/>
          <w:lang w:val="kk"/>
        </w:rPr>
        <w:t xml:space="preserve"> (метициллинге резистентті штаммдар);</w:t>
      </w:r>
    </w:p>
    <w:p w14:paraId="274CEC02" w14:textId="77777777" w:rsidR="00D86D57" w:rsidRPr="00C75554" w:rsidRDefault="00D86D57" w:rsidP="00D86D57">
      <w:pPr>
        <w:jc w:val="both"/>
        <w:rPr>
          <w:u w:val="single"/>
        </w:rPr>
      </w:pPr>
      <w:r w:rsidRPr="00C75554">
        <w:rPr>
          <w:rFonts w:eastAsia="Calibri"/>
          <w:bCs/>
          <w:iCs/>
          <w:lang w:val="kk"/>
        </w:rPr>
        <w:t>- аэробты грамтеріс микроорганизмдер -</w:t>
      </w:r>
      <w:r w:rsidRPr="00C75554">
        <w:rPr>
          <w:i/>
          <w:iCs/>
          <w:lang w:val="kk"/>
        </w:rPr>
        <w:t xml:space="preserve"> Citrobacter freundii</w:t>
      </w:r>
      <w:r w:rsidRPr="00C75554">
        <w:rPr>
          <w:lang w:val="kk"/>
        </w:rPr>
        <w:t>,</w:t>
      </w:r>
      <w:r w:rsidRPr="00C75554">
        <w:rPr>
          <w:i/>
          <w:iCs/>
          <w:lang w:val="kk"/>
        </w:rPr>
        <w:t xml:space="preserve"> Enterobacter cloacae</w:t>
      </w:r>
      <w:r w:rsidRPr="00C75554">
        <w:rPr>
          <w:lang w:val="kk"/>
        </w:rPr>
        <w:t>,</w:t>
      </w:r>
      <w:r w:rsidRPr="00C75554">
        <w:rPr>
          <w:i/>
          <w:iCs/>
          <w:lang w:val="kk"/>
        </w:rPr>
        <w:t xml:space="preserve"> Legionella pneumophila</w:t>
      </w:r>
      <w:r w:rsidRPr="00C75554">
        <w:rPr>
          <w:lang w:val="kk"/>
        </w:rPr>
        <w:t>,</w:t>
      </w:r>
      <w:r w:rsidRPr="00C75554">
        <w:rPr>
          <w:i/>
          <w:iCs/>
          <w:lang w:val="kk"/>
        </w:rPr>
        <w:t xml:space="preserve"> Morganella morganii</w:t>
      </w:r>
      <w:r w:rsidRPr="00C75554">
        <w:rPr>
          <w:lang w:val="kk"/>
        </w:rPr>
        <w:t>,</w:t>
      </w:r>
      <w:r w:rsidRPr="00C75554">
        <w:rPr>
          <w:i/>
          <w:iCs/>
          <w:lang w:val="kk"/>
        </w:rPr>
        <w:t xml:space="preserve"> Pseudomonas aeruginosa</w:t>
      </w:r>
      <w:r w:rsidRPr="00C75554">
        <w:rPr>
          <w:lang w:val="kk"/>
        </w:rPr>
        <w:t>,</w:t>
      </w:r>
      <w:r w:rsidRPr="00C75554">
        <w:rPr>
          <w:i/>
          <w:iCs/>
          <w:lang w:val="kk"/>
        </w:rPr>
        <w:t xml:space="preserve"> Serratia marcescens</w:t>
      </w:r>
      <w:r w:rsidRPr="00C75554">
        <w:rPr>
          <w:lang w:val="kk"/>
        </w:rPr>
        <w:t>,</w:t>
      </w:r>
      <w:r w:rsidRPr="00C75554">
        <w:rPr>
          <w:i/>
          <w:iCs/>
          <w:lang w:val="kk"/>
        </w:rPr>
        <w:t xml:space="preserve"> Stenotrophomonas maltophilia</w:t>
      </w:r>
      <w:r w:rsidRPr="00C75554">
        <w:rPr>
          <w:iCs/>
          <w:lang w:val="kk"/>
        </w:rPr>
        <w:t>;</w:t>
      </w:r>
    </w:p>
    <w:p w14:paraId="4D06D4C7" w14:textId="77777777" w:rsidR="00D86D57" w:rsidRPr="00D631FF" w:rsidRDefault="00D86D57" w:rsidP="00D86D57">
      <w:pPr>
        <w:pStyle w:val="Default"/>
        <w:jc w:val="both"/>
        <w:rPr>
          <w:rFonts w:ascii="Times New Roman" w:hAnsi="Times New Roman" w:cs="Times New Roman"/>
          <w:iCs/>
        </w:rPr>
      </w:pPr>
      <w:r w:rsidRPr="00C75554">
        <w:rPr>
          <w:rFonts w:ascii="Times New Roman" w:hAnsi="Times New Roman" w:cs="Times New Roman"/>
          <w:iCs/>
          <w:lang w:val="kk"/>
        </w:rPr>
        <w:t xml:space="preserve">- басқа микроорганизмдер - </w:t>
      </w:r>
      <w:r w:rsidRPr="00C75554">
        <w:rPr>
          <w:rFonts w:ascii="Times New Roman" w:hAnsi="Times New Roman" w:cs="Times New Roman"/>
          <w:i/>
          <w:iCs/>
          <w:lang w:val="kk"/>
        </w:rPr>
        <w:t xml:space="preserve">Chlamydia </w:t>
      </w:r>
      <w:r w:rsidRPr="00C75554">
        <w:rPr>
          <w:rFonts w:ascii="Times New Roman" w:hAnsi="Times New Roman" w:cs="Times New Roman"/>
          <w:lang w:val="kk"/>
        </w:rPr>
        <w:t xml:space="preserve">spp., </w:t>
      </w:r>
      <w:r w:rsidRPr="00C75554">
        <w:rPr>
          <w:rFonts w:ascii="Times New Roman" w:hAnsi="Times New Roman" w:cs="Times New Roman"/>
          <w:i/>
          <w:iCs/>
          <w:lang w:val="kk"/>
        </w:rPr>
        <w:t xml:space="preserve">Mycoplasma </w:t>
      </w:r>
      <w:r w:rsidRPr="00C75554">
        <w:rPr>
          <w:rFonts w:ascii="Times New Roman" w:hAnsi="Times New Roman" w:cs="Times New Roman"/>
          <w:lang w:val="kk"/>
        </w:rPr>
        <w:t>spp.,</w:t>
      </w:r>
      <w:r w:rsidRPr="00C75554">
        <w:rPr>
          <w:rFonts w:ascii="Times New Roman" w:hAnsi="Times New Roman" w:cs="Times New Roman"/>
          <w:i/>
          <w:iCs/>
          <w:lang w:val="kk"/>
        </w:rPr>
        <w:t xml:space="preserve"> Ureaplasma urealyticum.</w:t>
      </w:r>
    </w:p>
    <w:p w14:paraId="1A1DBE25" w14:textId="77777777" w:rsidR="00D86D57" w:rsidRDefault="00D86D57" w:rsidP="00D86D57">
      <w:pPr>
        <w:tabs>
          <w:tab w:val="start" w:pos="393.50pt"/>
        </w:tabs>
        <w:jc w:val="both"/>
      </w:pPr>
      <w:r w:rsidRPr="00D631FF">
        <w:rPr>
          <w:lang w:val="kk"/>
        </w:rPr>
        <w:t>* Құжат жарияланған кезде өзекті деректер жоқ; әдеби бастапқы дереккөздерде, іргелі еңбектерде және ем жөніндегі нұсқаулықтарда микроорганизмнің болжамды сезімталдығы туралы мәліметтер бар.</w:t>
      </w:r>
    </w:p>
    <w:p w14:paraId="021461D8" w14:textId="77777777" w:rsidR="00D86D57" w:rsidRPr="00D631FF" w:rsidRDefault="00D86D57" w:rsidP="00D86D57">
      <w:pPr>
        <w:tabs>
          <w:tab w:val="start" w:pos="393.50pt"/>
        </w:tabs>
        <w:jc w:val="both"/>
      </w:pPr>
      <w:r w:rsidRPr="00062AAD">
        <w:rPr>
          <w:vertAlign w:val="superscript"/>
          <w:lang w:val="kk"/>
        </w:rPr>
        <w:t>&amp;</w:t>
      </w:r>
      <w:r w:rsidRPr="00062AAD">
        <w:rPr>
          <w:lang w:val="kk"/>
        </w:rPr>
        <w:t xml:space="preserve"> Барлық метициллинге резистентті стафилококктар ампициллин/сульбактам біріктіріліміне резистентті.</w:t>
      </w:r>
    </w:p>
    <w:p w14:paraId="62FA4B1F" w14:textId="77777777" w:rsidR="00D86D57" w:rsidRPr="00D631FF" w:rsidRDefault="00D86D57" w:rsidP="00D86D57">
      <w:pPr>
        <w:jc w:val="both"/>
        <w:rPr>
          <w:lang w:bidi="en-US"/>
        </w:rPr>
      </w:pPr>
      <w:r w:rsidRPr="00D631FF">
        <w:rPr>
          <w:lang w:val="kk"/>
        </w:rPr>
        <w:t>^ Әр түрлі типтегі гетерогенді стрептококктар тобының жиынтық термині; резистенттілік деңгейі стрептококк түріне байланысты өзгеруі мүмкін.</w:t>
      </w:r>
    </w:p>
    <w:p w14:paraId="3720D22F" w14:textId="77777777" w:rsidR="00D86D57" w:rsidRPr="00D631FF" w:rsidRDefault="00D86D57" w:rsidP="00D86D57">
      <w:pPr>
        <w:tabs>
          <w:tab w:val="start" w:pos="393.50pt"/>
        </w:tabs>
        <w:jc w:val="both"/>
      </w:pPr>
      <w:r w:rsidRPr="00D631FF">
        <w:rPr>
          <w:vertAlign w:val="superscript"/>
          <w:lang w:val="kk"/>
        </w:rPr>
        <w:t>#</w:t>
      </w:r>
      <w:r w:rsidRPr="00D631FF">
        <w:rPr>
          <w:lang w:val="kk"/>
        </w:rPr>
        <w:t xml:space="preserve"> Ағымдағы деректер жоқ; изоляттардағы резистенттілік деңгейі 10%-дан аз болды (5 жастан асқан зерттеулер).</w:t>
      </w:r>
    </w:p>
    <w:p w14:paraId="012C3177" w14:textId="77777777" w:rsidR="00D86D57" w:rsidRPr="00D631FF" w:rsidRDefault="00D86D57" w:rsidP="00D86D57">
      <w:pPr>
        <w:tabs>
          <w:tab w:val="start" w:pos="393.50pt"/>
        </w:tabs>
        <w:jc w:val="both"/>
      </w:pPr>
      <w:r w:rsidRPr="00D631FF">
        <w:rPr>
          <w:vertAlign w:val="superscript"/>
          <w:lang w:val="kk"/>
        </w:rPr>
        <w:t>+</w:t>
      </w:r>
      <w:r w:rsidRPr="00D631FF">
        <w:rPr>
          <w:lang w:val="kk"/>
        </w:rPr>
        <w:t xml:space="preserve"> Географиялық аймақтардың кем дегенде бірінде изоляттардағы резистенттілік деңгейі 50%-дан астам болды.</w:t>
      </w:r>
    </w:p>
    <w:p w14:paraId="17725449" w14:textId="77777777" w:rsidR="00D86D57" w:rsidRPr="00D631FF" w:rsidRDefault="00D86D57" w:rsidP="00D86D57">
      <w:pPr>
        <w:keepNext/>
        <w:keepLines/>
        <w:widowControl w:val="0"/>
        <w:tabs>
          <w:tab w:val="start" w:pos="23.10pt"/>
        </w:tabs>
        <w:jc w:val="both"/>
        <w:outlineLvl w:val="1"/>
        <w:rPr>
          <w:b/>
          <w:bCs/>
          <w:color w:val="000000"/>
          <w:lang w:bidi="ru-RU"/>
        </w:rPr>
      </w:pPr>
      <w:bookmarkStart w:id="9" w:name="bookmark17"/>
      <w:r w:rsidRPr="00C75554">
        <w:rPr>
          <w:b/>
          <w:bCs/>
          <w:color w:val="000000"/>
          <w:lang w:val="kk" w:bidi="ru-RU"/>
        </w:rPr>
        <w:t>5.2 Фармакокинетикалық қасиеттері</w:t>
      </w:r>
      <w:bookmarkEnd w:id="9"/>
    </w:p>
    <w:p w14:paraId="181834E3" w14:textId="77777777" w:rsidR="00D86D57" w:rsidRPr="00DE7028" w:rsidRDefault="00D86D57" w:rsidP="00D86D57">
      <w:pPr>
        <w:pStyle w:val="26"/>
        <w:keepNext/>
        <w:keepLines/>
        <w:shd w:val="clear" w:color="auto" w:fill="auto"/>
        <w:tabs>
          <w:tab w:val="start" w:pos="46.65pt"/>
        </w:tabs>
        <w:spacing w:before="0pt" w:after="0pt" w:line="12pt" w:lineRule="auto"/>
        <w:ind w:firstLine="0pt"/>
        <w:rPr>
          <w:rFonts w:ascii="Times New Roman" w:hAnsi="Times New Roman" w:cs="Times New Roman"/>
          <w:b w:val="0"/>
          <w:i/>
          <w:sz w:val="24"/>
          <w:szCs w:val="24"/>
        </w:rPr>
      </w:pPr>
      <w:bookmarkStart w:id="10" w:name="bookmark18"/>
      <w:bookmarkStart w:id="11" w:name="bookmark22"/>
      <w:r w:rsidRPr="00DE7028">
        <w:rPr>
          <w:rFonts w:ascii="Times New Roman" w:hAnsi="Times New Roman" w:cs="Times New Roman"/>
          <w:b w:val="0"/>
          <w:i/>
          <w:sz w:val="24"/>
          <w:szCs w:val="24"/>
          <w:lang w:val="kk"/>
        </w:rPr>
        <w:t>Абсорбциясы</w:t>
      </w:r>
      <w:bookmarkEnd w:id="10"/>
    </w:p>
    <w:p w14:paraId="73B1A890" w14:textId="77777777" w:rsidR="00D86D57" w:rsidRPr="005F6083" w:rsidRDefault="00D86D57" w:rsidP="00D86D57">
      <w:pPr>
        <w:jc w:val="both"/>
      </w:pPr>
      <w:r w:rsidRPr="00D631FF">
        <w:rPr>
          <w:lang w:val="kk"/>
        </w:rPr>
        <w:t xml:space="preserve">Қан сарысуындағы ампициллин/сульбактам біріктірілімін вена ішіне енгізгеннен кейін де, бұлшықет ішіне енгізгеннен кейін де дәрілік заттардың жоғары концентрациясына қол жеткізіледі. </w:t>
      </w:r>
    </w:p>
    <w:p w14:paraId="019C986F" w14:textId="77777777" w:rsidR="00D86D57" w:rsidRPr="005F6083" w:rsidRDefault="00D86D57" w:rsidP="00D86D57">
      <w:pPr>
        <w:jc w:val="both"/>
      </w:pPr>
      <w:r w:rsidRPr="005F6083">
        <w:rPr>
          <w:lang w:val="kk"/>
        </w:rPr>
        <w:t>Дені сау еріктілердің қатысуымен жүргізілген фармакокинетикалық зерттеулердің нәтижелері уақытына, дозасына және енгізу тәсіліне байланысты қан сарысуындағы концентрация түрінде ұсынылады (4 кесте).</w:t>
      </w:r>
    </w:p>
    <w:p w14:paraId="6F909CC8" w14:textId="77777777" w:rsidR="00D86D57" w:rsidRPr="005F6083" w:rsidRDefault="00D86D57" w:rsidP="00D86D57">
      <w:pPr>
        <w:jc w:val="both"/>
      </w:pPr>
      <w:r w:rsidRPr="00062AAD">
        <w:rPr>
          <w:b/>
          <w:bCs/>
          <w:lang w:val="kk"/>
        </w:rPr>
        <w:t>4 кесте. Қан сарысуындағы орташа концентрация (мг/л)</w:t>
      </w:r>
    </w:p>
    <w:tbl>
      <w:tblPr>
        <w:tblW w:w="481.2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579"/>
        <w:gridCol w:w="1427"/>
        <w:gridCol w:w="960"/>
        <w:gridCol w:w="965"/>
        <w:gridCol w:w="921"/>
        <w:gridCol w:w="935"/>
        <w:gridCol w:w="933"/>
        <w:gridCol w:w="952"/>
        <w:gridCol w:w="952"/>
      </w:tblGrid>
      <w:tr w:rsidR="00D86D57" w14:paraId="5A3ED103" w14:textId="77777777" w:rsidTr="00D97438">
        <w:trPr>
          <w:trHeight w:val="238"/>
        </w:trPr>
        <w:tc>
          <w:tcPr>
            <w:tcW w:w="78.95pt" w:type="dxa"/>
            <w:shd w:val="clear" w:color="auto" w:fill="auto"/>
          </w:tcPr>
          <w:p w14:paraId="19DBA948"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Енгізу типі</w:t>
            </w:r>
          </w:p>
        </w:tc>
        <w:tc>
          <w:tcPr>
            <w:tcW w:w="71.35pt" w:type="dxa"/>
            <w:shd w:val="clear" w:color="auto" w:fill="auto"/>
          </w:tcPr>
          <w:p w14:paraId="1AFA0181"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Дозасы</w:t>
            </w:r>
          </w:p>
        </w:tc>
        <w:tc>
          <w:tcPr>
            <w:tcW w:w="48pt" w:type="dxa"/>
            <w:shd w:val="clear" w:color="auto" w:fill="auto"/>
          </w:tcPr>
          <w:p w14:paraId="04187D3F"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15 минут</w:t>
            </w:r>
          </w:p>
        </w:tc>
        <w:tc>
          <w:tcPr>
            <w:tcW w:w="48.25pt" w:type="dxa"/>
            <w:shd w:val="clear" w:color="auto" w:fill="auto"/>
          </w:tcPr>
          <w:p w14:paraId="3A898306"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30 минут</w:t>
            </w:r>
          </w:p>
        </w:tc>
        <w:tc>
          <w:tcPr>
            <w:tcW w:w="46.05pt" w:type="dxa"/>
            <w:shd w:val="clear" w:color="auto" w:fill="auto"/>
          </w:tcPr>
          <w:p w14:paraId="48744C4E"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 сағат</w:t>
            </w:r>
          </w:p>
        </w:tc>
        <w:tc>
          <w:tcPr>
            <w:tcW w:w="46.75pt" w:type="dxa"/>
            <w:shd w:val="clear" w:color="auto" w:fill="auto"/>
          </w:tcPr>
          <w:p w14:paraId="30A01EFC"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 xml:space="preserve">2 сағат </w:t>
            </w:r>
          </w:p>
        </w:tc>
        <w:tc>
          <w:tcPr>
            <w:tcW w:w="46.65pt" w:type="dxa"/>
            <w:shd w:val="clear" w:color="auto" w:fill="auto"/>
          </w:tcPr>
          <w:p w14:paraId="09D16A70"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4 сағат</w:t>
            </w:r>
          </w:p>
        </w:tc>
        <w:tc>
          <w:tcPr>
            <w:tcW w:w="47.60pt" w:type="dxa"/>
            <w:shd w:val="clear" w:color="auto" w:fill="auto"/>
          </w:tcPr>
          <w:p w14:paraId="41ED09B4"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6 сағат</w:t>
            </w:r>
          </w:p>
        </w:tc>
        <w:tc>
          <w:tcPr>
            <w:tcW w:w="47.60pt" w:type="dxa"/>
            <w:shd w:val="clear" w:color="auto" w:fill="auto"/>
          </w:tcPr>
          <w:p w14:paraId="3D9A0F04"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8 сағат</w:t>
            </w:r>
          </w:p>
        </w:tc>
      </w:tr>
      <w:tr w:rsidR="00D86D57" w14:paraId="552261B4" w14:textId="77777777" w:rsidTr="00D97438">
        <w:trPr>
          <w:trHeight w:val="476"/>
        </w:trPr>
        <w:tc>
          <w:tcPr>
            <w:tcW w:w="78.95pt" w:type="dxa"/>
            <w:shd w:val="clear" w:color="auto" w:fill="auto"/>
          </w:tcPr>
          <w:p w14:paraId="36E541A6"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бұлшықет ішіне</w:t>
            </w:r>
          </w:p>
        </w:tc>
        <w:tc>
          <w:tcPr>
            <w:tcW w:w="71.35pt" w:type="dxa"/>
            <w:shd w:val="clear" w:color="auto" w:fill="auto"/>
          </w:tcPr>
          <w:p w14:paraId="141443D1"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0,25 г сульб.+ 0,5 г амп.</w:t>
            </w:r>
          </w:p>
        </w:tc>
        <w:tc>
          <w:tcPr>
            <w:tcW w:w="48pt" w:type="dxa"/>
            <w:shd w:val="clear" w:color="auto" w:fill="auto"/>
          </w:tcPr>
          <w:p w14:paraId="687A597A"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6</w:t>
            </w:r>
          </w:p>
          <w:p w14:paraId="38C79222"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9</w:t>
            </w:r>
          </w:p>
        </w:tc>
        <w:tc>
          <w:tcPr>
            <w:tcW w:w="48.25pt" w:type="dxa"/>
            <w:shd w:val="clear" w:color="auto" w:fill="auto"/>
          </w:tcPr>
          <w:p w14:paraId="5B3E0302"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7</w:t>
            </w:r>
          </w:p>
          <w:p w14:paraId="750649B3"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12</w:t>
            </w:r>
          </w:p>
        </w:tc>
        <w:tc>
          <w:tcPr>
            <w:tcW w:w="46.05pt" w:type="dxa"/>
            <w:shd w:val="clear" w:color="auto" w:fill="auto"/>
          </w:tcPr>
          <w:p w14:paraId="0D466066"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6</w:t>
            </w:r>
          </w:p>
          <w:p w14:paraId="5FECF302"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12</w:t>
            </w:r>
          </w:p>
        </w:tc>
        <w:tc>
          <w:tcPr>
            <w:tcW w:w="46.75pt" w:type="dxa"/>
            <w:shd w:val="clear" w:color="auto" w:fill="auto"/>
          </w:tcPr>
          <w:p w14:paraId="20337848"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3</w:t>
            </w:r>
          </w:p>
          <w:p w14:paraId="719A32DA"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6</w:t>
            </w:r>
          </w:p>
        </w:tc>
        <w:tc>
          <w:tcPr>
            <w:tcW w:w="46.65pt" w:type="dxa"/>
            <w:shd w:val="clear" w:color="auto" w:fill="auto"/>
          </w:tcPr>
          <w:p w14:paraId="439DC716"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w:t>
            </w:r>
          </w:p>
          <w:p w14:paraId="16EB746E"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2</w:t>
            </w:r>
          </w:p>
        </w:tc>
        <w:tc>
          <w:tcPr>
            <w:tcW w:w="47.60pt" w:type="dxa"/>
            <w:shd w:val="clear" w:color="auto" w:fill="auto"/>
          </w:tcPr>
          <w:p w14:paraId="61DE66D7"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0,3</w:t>
            </w:r>
          </w:p>
          <w:p w14:paraId="2C1C3FDE"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0,4</w:t>
            </w:r>
          </w:p>
        </w:tc>
        <w:tc>
          <w:tcPr>
            <w:tcW w:w="47.60pt" w:type="dxa"/>
            <w:shd w:val="clear" w:color="auto" w:fill="auto"/>
          </w:tcPr>
          <w:p w14:paraId="52CAE17E"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0,1</w:t>
            </w:r>
          </w:p>
          <w:p w14:paraId="4C39814E"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0,2</w:t>
            </w:r>
          </w:p>
        </w:tc>
      </w:tr>
      <w:tr w:rsidR="00D86D57" w14:paraId="19EC4B5A" w14:textId="77777777" w:rsidTr="00D97438">
        <w:trPr>
          <w:trHeight w:val="476"/>
        </w:trPr>
        <w:tc>
          <w:tcPr>
            <w:tcW w:w="78.95pt" w:type="dxa"/>
            <w:shd w:val="clear" w:color="auto" w:fill="auto"/>
          </w:tcPr>
          <w:p w14:paraId="230B2476"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бұлшықет ішіне</w:t>
            </w:r>
          </w:p>
        </w:tc>
        <w:tc>
          <w:tcPr>
            <w:tcW w:w="71.35pt" w:type="dxa"/>
            <w:shd w:val="clear" w:color="auto" w:fill="auto"/>
          </w:tcPr>
          <w:p w14:paraId="7D82962F"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 xml:space="preserve">0,5 г сульб.+ </w:t>
            </w:r>
          </w:p>
          <w:p w14:paraId="15C888AE"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 г амп.</w:t>
            </w:r>
          </w:p>
        </w:tc>
        <w:tc>
          <w:tcPr>
            <w:tcW w:w="48pt" w:type="dxa"/>
            <w:shd w:val="clear" w:color="auto" w:fill="auto"/>
          </w:tcPr>
          <w:p w14:paraId="49303B93"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8</w:t>
            </w:r>
          </w:p>
          <w:p w14:paraId="5A6A515D"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10</w:t>
            </w:r>
          </w:p>
        </w:tc>
        <w:tc>
          <w:tcPr>
            <w:tcW w:w="48.25pt" w:type="dxa"/>
            <w:shd w:val="clear" w:color="auto" w:fill="auto"/>
          </w:tcPr>
          <w:p w14:paraId="3BC04A42"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11</w:t>
            </w:r>
          </w:p>
          <w:p w14:paraId="5AED87EA"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16</w:t>
            </w:r>
          </w:p>
        </w:tc>
        <w:tc>
          <w:tcPr>
            <w:tcW w:w="46.05pt" w:type="dxa"/>
            <w:shd w:val="clear" w:color="auto" w:fill="auto"/>
          </w:tcPr>
          <w:p w14:paraId="6583EFDA"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12</w:t>
            </w:r>
          </w:p>
          <w:p w14:paraId="119561DA"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17</w:t>
            </w:r>
          </w:p>
        </w:tc>
        <w:tc>
          <w:tcPr>
            <w:tcW w:w="46.75pt" w:type="dxa"/>
            <w:shd w:val="clear" w:color="auto" w:fill="auto"/>
          </w:tcPr>
          <w:p w14:paraId="2AD7B200"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8</w:t>
            </w:r>
          </w:p>
          <w:p w14:paraId="2FD4809E"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13</w:t>
            </w:r>
          </w:p>
        </w:tc>
        <w:tc>
          <w:tcPr>
            <w:tcW w:w="46.65pt" w:type="dxa"/>
            <w:shd w:val="clear" w:color="auto" w:fill="auto"/>
          </w:tcPr>
          <w:p w14:paraId="06570658"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3</w:t>
            </w:r>
          </w:p>
          <w:p w14:paraId="539B0262"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4</w:t>
            </w:r>
          </w:p>
        </w:tc>
        <w:tc>
          <w:tcPr>
            <w:tcW w:w="47.60pt" w:type="dxa"/>
            <w:shd w:val="clear" w:color="auto" w:fill="auto"/>
          </w:tcPr>
          <w:p w14:paraId="7CB74E14"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w:t>
            </w:r>
          </w:p>
          <w:p w14:paraId="1F3B455C"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w:t>
            </w:r>
          </w:p>
        </w:tc>
        <w:tc>
          <w:tcPr>
            <w:tcW w:w="47.60pt" w:type="dxa"/>
            <w:shd w:val="clear" w:color="auto" w:fill="auto"/>
          </w:tcPr>
          <w:p w14:paraId="3FE0AA12"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0,4</w:t>
            </w:r>
          </w:p>
          <w:p w14:paraId="28E9519A"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0,6</w:t>
            </w:r>
          </w:p>
        </w:tc>
      </w:tr>
      <w:tr w:rsidR="00D86D57" w14:paraId="667B05A0" w14:textId="77777777" w:rsidTr="00D97438">
        <w:trPr>
          <w:trHeight w:val="491"/>
        </w:trPr>
        <w:tc>
          <w:tcPr>
            <w:tcW w:w="78.95pt" w:type="dxa"/>
            <w:shd w:val="clear" w:color="auto" w:fill="auto"/>
          </w:tcPr>
          <w:p w14:paraId="19137D56"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вена ішіне</w:t>
            </w:r>
          </w:p>
        </w:tc>
        <w:tc>
          <w:tcPr>
            <w:tcW w:w="71.35pt" w:type="dxa"/>
            <w:shd w:val="clear" w:color="auto" w:fill="auto"/>
          </w:tcPr>
          <w:p w14:paraId="1BBC0437"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0,25 г сульб.+ 0,5 г амп.</w:t>
            </w:r>
          </w:p>
        </w:tc>
        <w:tc>
          <w:tcPr>
            <w:tcW w:w="48pt" w:type="dxa"/>
            <w:shd w:val="clear" w:color="auto" w:fill="auto"/>
          </w:tcPr>
          <w:p w14:paraId="16FA7FC2"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21</w:t>
            </w:r>
          </w:p>
          <w:p w14:paraId="2303FDC9"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39</w:t>
            </w:r>
          </w:p>
        </w:tc>
        <w:tc>
          <w:tcPr>
            <w:tcW w:w="48.25pt" w:type="dxa"/>
            <w:shd w:val="clear" w:color="auto" w:fill="auto"/>
          </w:tcPr>
          <w:p w14:paraId="6B2BC65C"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15</w:t>
            </w:r>
          </w:p>
          <w:p w14:paraId="0965960F"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28</w:t>
            </w:r>
          </w:p>
        </w:tc>
        <w:tc>
          <w:tcPr>
            <w:tcW w:w="46.05pt" w:type="dxa"/>
            <w:shd w:val="clear" w:color="auto" w:fill="auto"/>
          </w:tcPr>
          <w:p w14:paraId="193A80D0"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9</w:t>
            </w:r>
          </w:p>
          <w:p w14:paraId="746C6A59"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14</w:t>
            </w:r>
          </w:p>
        </w:tc>
        <w:tc>
          <w:tcPr>
            <w:tcW w:w="46.75pt" w:type="dxa"/>
            <w:shd w:val="clear" w:color="auto" w:fill="auto"/>
          </w:tcPr>
          <w:p w14:paraId="7E38E0C6"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4</w:t>
            </w:r>
          </w:p>
          <w:p w14:paraId="6714034A"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6</w:t>
            </w:r>
          </w:p>
        </w:tc>
        <w:tc>
          <w:tcPr>
            <w:tcW w:w="46.65pt" w:type="dxa"/>
            <w:shd w:val="clear" w:color="auto" w:fill="auto"/>
          </w:tcPr>
          <w:p w14:paraId="05CF155D"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w:t>
            </w:r>
          </w:p>
          <w:p w14:paraId="74733E57"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w:t>
            </w:r>
          </w:p>
        </w:tc>
        <w:tc>
          <w:tcPr>
            <w:tcW w:w="47.60pt" w:type="dxa"/>
            <w:shd w:val="clear" w:color="auto" w:fill="auto"/>
          </w:tcPr>
          <w:p w14:paraId="042B7A3B"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0,4</w:t>
            </w:r>
          </w:p>
          <w:p w14:paraId="12FCEF32"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0,4</w:t>
            </w:r>
          </w:p>
        </w:tc>
        <w:tc>
          <w:tcPr>
            <w:tcW w:w="47.60pt" w:type="dxa"/>
            <w:shd w:val="clear" w:color="auto" w:fill="auto"/>
          </w:tcPr>
          <w:p w14:paraId="0C7108C4"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0,1</w:t>
            </w:r>
          </w:p>
          <w:p w14:paraId="6769F223"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0,2</w:t>
            </w:r>
          </w:p>
        </w:tc>
      </w:tr>
      <w:tr w:rsidR="00D86D57" w14:paraId="5A2C636C" w14:textId="77777777" w:rsidTr="00D97438">
        <w:trPr>
          <w:trHeight w:val="461"/>
        </w:trPr>
        <w:tc>
          <w:tcPr>
            <w:tcW w:w="78.95pt" w:type="dxa"/>
            <w:shd w:val="clear" w:color="auto" w:fill="auto"/>
          </w:tcPr>
          <w:p w14:paraId="1893ADF5"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вена ішіне</w:t>
            </w:r>
          </w:p>
        </w:tc>
        <w:tc>
          <w:tcPr>
            <w:tcW w:w="71.35pt" w:type="dxa"/>
            <w:shd w:val="clear" w:color="auto" w:fill="auto"/>
          </w:tcPr>
          <w:p w14:paraId="748559E1"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 г сульб.+</w:t>
            </w:r>
          </w:p>
          <w:p w14:paraId="3AD610B0"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2 г амп.</w:t>
            </w:r>
          </w:p>
        </w:tc>
        <w:tc>
          <w:tcPr>
            <w:tcW w:w="48pt" w:type="dxa"/>
            <w:shd w:val="clear" w:color="auto" w:fill="auto"/>
          </w:tcPr>
          <w:p w14:paraId="414B04D5"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51</w:t>
            </w:r>
          </w:p>
          <w:p w14:paraId="7605317F"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95</w:t>
            </w:r>
          </w:p>
        </w:tc>
        <w:tc>
          <w:tcPr>
            <w:tcW w:w="48.25pt" w:type="dxa"/>
            <w:shd w:val="clear" w:color="auto" w:fill="auto"/>
          </w:tcPr>
          <w:p w14:paraId="4048D856"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37</w:t>
            </w:r>
          </w:p>
          <w:p w14:paraId="45A0372E"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65</w:t>
            </w:r>
          </w:p>
        </w:tc>
        <w:tc>
          <w:tcPr>
            <w:tcW w:w="46.05pt" w:type="dxa"/>
            <w:shd w:val="clear" w:color="auto" w:fill="auto"/>
          </w:tcPr>
          <w:p w14:paraId="2E71B4AE"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21</w:t>
            </w:r>
          </w:p>
          <w:p w14:paraId="5B2D504D"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33</w:t>
            </w:r>
          </w:p>
        </w:tc>
        <w:tc>
          <w:tcPr>
            <w:tcW w:w="46.75pt" w:type="dxa"/>
            <w:shd w:val="clear" w:color="auto" w:fill="auto"/>
          </w:tcPr>
          <w:p w14:paraId="746E72AF"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9</w:t>
            </w:r>
          </w:p>
          <w:p w14:paraId="4C32A62C"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12</w:t>
            </w:r>
          </w:p>
        </w:tc>
        <w:tc>
          <w:tcPr>
            <w:tcW w:w="46.65pt" w:type="dxa"/>
            <w:shd w:val="clear" w:color="auto" w:fill="auto"/>
          </w:tcPr>
          <w:p w14:paraId="4E1DD6E7"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2</w:t>
            </w:r>
          </w:p>
          <w:p w14:paraId="69CA2B7D"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3</w:t>
            </w:r>
          </w:p>
        </w:tc>
        <w:tc>
          <w:tcPr>
            <w:tcW w:w="47.60pt" w:type="dxa"/>
            <w:shd w:val="clear" w:color="auto" w:fill="auto"/>
          </w:tcPr>
          <w:p w14:paraId="0BF356DF"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0,7</w:t>
            </w:r>
          </w:p>
          <w:p w14:paraId="1158512D"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1</w:t>
            </w:r>
          </w:p>
        </w:tc>
        <w:tc>
          <w:tcPr>
            <w:tcW w:w="47.60pt" w:type="dxa"/>
            <w:shd w:val="clear" w:color="auto" w:fill="auto"/>
          </w:tcPr>
          <w:p w14:paraId="042EEC9D"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0,3</w:t>
            </w:r>
          </w:p>
          <w:p w14:paraId="1737FE88" w14:textId="77777777" w:rsidR="00D86D57" w:rsidRPr="0094218B" w:rsidRDefault="00D86D57" w:rsidP="00D97438">
            <w:pPr>
              <w:tabs>
                <w:tab w:val="start" w:pos="393.50pt"/>
              </w:tabs>
              <w:jc w:val="center"/>
              <w:rPr>
                <w:rStyle w:val="rynqvb"/>
                <w:rFonts w:eastAsia="Calibri"/>
                <w:lang w:eastAsia="en-US"/>
              </w:rPr>
            </w:pPr>
            <w:r w:rsidRPr="0094218B">
              <w:rPr>
                <w:rStyle w:val="rynqvb"/>
                <w:rFonts w:eastAsia="Calibri"/>
                <w:lang w:val="kk" w:eastAsia="en-US"/>
              </w:rPr>
              <w:t>0,4</w:t>
            </w:r>
          </w:p>
        </w:tc>
      </w:tr>
    </w:tbl>
    <w:p w14:paraId="73EF1307" w14:textId="77777777" w:rsidR="00D86D57" w:rsidRDefault="00D86D57" w:rsidP="00D86D57">
      <w:pPr>
        <w:jc w:val="both"/>
      </w:pPr>
    </w:p>
    <w:p w14:paraId="35B9E9DB" w14:textId="77777777" w:rsidR="00D86D57" w:rsidRDefault="00D86D57" w:rsidP="00D86D57">
      <w:pPr>
        <w:jc w:val="both"/>
      </w:pPr>
      <w:r w:rsidRPr="001046FE">
        <w:rPr>
          <w:lang w:val="kk"/>
        </w:rPr>
        <w:t>Вена ішіне енгізгеннен кейін қан сарысуындағы ампициллин мен сульбактамның ең жоғары концентрациясы бұлшықет ішіне енгізгеннен кейін жоғары болады, бұл ретте бұлшықет ішіне енгізгеннен кейін дәрілік заттардың биожетімділігі іс жүзінде 100% құрайды. Ампициллин мен сульбактам көптеген тіндерде, сұйықтықтарда және организм секреттерінде тез таралады.</w:t>
      </w:r>
    </w:p>
    <w:p w14:paraId="384D4935" w14:textId="77777777" w:rsidR="00D86D57" w:rsidRPr="005F6083" w:rsidRDefault="00D86D57" w:rsidP="00D86D57">
      <w:pPr>
        <w:jc w:val="both"/>
        <w:rPr>
          <w:i/>
          <w:iCs/>
        </w:rPr>
      </w:pPr>
      <w:r w:rsidRPr="005F6083">
        <w:rPr>
          <w:i/>
          <w:iCs/>
          <w:lang w:val="kk"/>
        </w:rPr>
        <w:t>Таралуы</w:t>
      </w:r>
    </w:p>
    <w:p w14:paraId="07FE3725" w14:textId="77777777" w:rsidR="00D86D57" w:rsidRPr="001046FE" w:rsidRDefault="00D86D57" w:rsidP="00D86D57">
      <w:pPr>
        <w:jc w:val="both"/>
      </w:pPr>
      <w:r w:rsidRPr="001046FE">
        <w:rPr>
          <w:lang w:val="kk"/>
        </w:rPr>
        <w:t>Ампициллин мен сульбактам көптеген тіндерде, сұйықтықтарда және организм секреттерінде тез таралады.</w:t>
      </w:r>
    </w:p>
    <w:p w14:paraId="3E964575" w14:textId="77777777" w:rsidR="00D86D57" w:rsidRPr="00D631FF" w:rsidRDefault="00D86D57" w:rsidP="00D86D57">
      <w:pPr>
        <w:jc w:val="both"/>
        <w:rPr>
          <w:i/>
        </w:rPr>
      </w:pPr>
      <w:r>
        <w:rPr>
          <w:i/>
          <w:lang w:val="kk"/>
        </w:rPr>
        <w:t>Элиминациясы</w:t>
      </w:r>
    </w:p>
    <w:p w14:paraId="25F36A21" w14:textId="77777777" w:rsidR="00D86D57" w:rsidRPr="00F74BE7" w:rsidRDefault="00D86D57" w:rsidP="00D86D57">
      <w:pPr>
        <w:jc w:val="both"/>
        <w:rPr>
          <w:lang w:val="kk"/>
        </w:rPr>
      </w:pPr>
      <w:r w:rsidRPr="00D631FF">
        <w:rPr>
          <w:lang w:val="kk"/>
        </w:rPr>
        <w:t xml:space="preserve">Жас пациенттерде ампициллин мен сульбактамның жартылай шығарылу кезеңі шамамен 1 сағатты құрайды. Егде жастағы пациенттерде жартылай шығарылу кезеңі шамамен 2 сағатты құрайды. Ампициллин/сульбактам біріктірілімін бір рет енгізгеннен кейін екі </w:t>
      </w:r>
      <w:r w:rsidRPr="00D631FF">
        <w:rPr>
          <w:lang w:val="kk"/>
        </w:rPr>
        <w:lastRenderedPageBreak/>
        <w:t>дәрілік заттың енгізілген дозасының шамамен 80%-ы организмнен 8 сағат ішінде несеппен өзгеріссіз шығарылады.</w:t>
      </w:r>
    </w:p>
    <w:p w14:paraId="063B388D" w14:textId="77777777" w:rsidR="00D86D57" w:rsidRPr="00F74BE7" w:rsidRDefault="00D86D57" w:rsidP="00D86D57">
      <w:pPr>
        <w:jc w:val="both"/>
        <w:rPr>
          <w:lang w:val="kk"/>
        </w:rPr>
      </w:pPr>
      <w:r w:rsidRPr="00D631FF">
        <w:rPr>
          <w:lang w:val="kk"/>
        </w:rPr>
        <w:t>Бір мезгілде қолданған кезде ампициллин мен сульбактамның фармакокинетикалық параметрлері дәрілік заттарды жеке қолданумен салыстырғанда клиникалық тұрғыдан айтарлықтай өзгермейді.</w:t>
      </w:r>
    </w:p>
    <w:bookmarkEnd w:id="11"/>
    <w:p w14:paraId="28F5346B" w14:textId="77777777" w:rsidR="00D86D57" w:rsidRPr="00F74BE7" w:rsidRDefault="00D86D57" w:rsidP="00D86D57">
      <w:pPr>
        <w:widowControl w:val="0"/>
        <w:tabs>
          <w:tab w:val="start" w:pos="14.20pt"/>
          <w:tab w:val="start" w:pos="21.30pt"/>
          <w:tab w:val="start" w:pos="196.50pt"/>
        </w:tabs>
        <w:ind w:start="36pt"/>
        <w:jc w:val="both"/>
        <w:rPr>
          <w:b/>
          <w:color w:val="FF0000"/>
          <w:lang w:val="kk"/>
        </w:rPr>
      </w:pPr>
    </w:p>
    <w:p w14:paraId="61E8B360" w14:textId="77777777" w:rsidR="00D86D57" w:rsidRPr="00D631FF" w:rsidRDefault="00D86D57" w:rsidP="00D86D57">
      <w:pPr>
        <w:pStyle w:val="a6"/>
        <w:widowControl w:val="0"/>
        <w:numPr>
          <w:ilvl w:val="1"/>
          <w:numId w:val="4"/>
        </w:numPr>
        <w:tabs>
          <w:tab w:val="start" w:pos="14.20pt"/>
          <w:tab w:val="start" w:pos="21.30pt"/>
          <w:tab w:val="start" w:pos="196.50pt"/>
        </w:tabs>
        <w:jc w:val="both"/>
        <w:rPr>
          <w:b/>
          <w:sz w:val="24"/>
          <w:szCs w:val="24"/>
        </w:rPr>
      </w:pPr>
      <w:r w:rsidRPr="00D631FF">
        <w:rPr>
          <w:b/>
          <w:sz w:val="24"/>
          <w:szCs w:val="24"/>
          <w:lang w:val="kk"/>
        </w:rPr>
        <w:t>Клиникаға дейінгі қауіпсіздік деректері</w:t>
      </w:r>
    </w:p>
    <w:p w14:paraId="37366728" w14:textId="77777777" w:rsidR="00D86D57" w:rsidRPr="00F74BE7" w:rsidRDefault="00D86D57" w:rsidP="00D86D57">
      <w:pPr>
        <w:pStyle w:val="a6"/>
        <w:ind w:start="0pt"/>
        <w:jc w:val="both"/>
        <w:rPr>
          <w:sz w:val="24"/>
          <w:szCs w:val="24"/>
          <w:lang w:val="kk"/>
        </w:rPr>
      </w:pPr>
      <w:r w:rsidRPr="00D631FF">
        <w:rPr>
          <w:sz w:val="24"/>
          <w:szCs w:val="24"/>
          <w:lang w:val="kk"/>
        </w:rPr>
        <w:t xml:space="preserve">Сульбактамның </w:t>
      </w:r>
      <w:r w:rsidR="00303625" w:rsidRPr="00F7453A">
        <w:rPr>
          <w:sz w:val="24"/>
          <w:szCs w:val="24"/>
          <w:lang w:val="kk-KZ"/>
        </w:rPr>
        <w:t>жеделге жуық</w:t>
      </w:r>
      <w:r w:rsidRPr="00D631FF">
        <w:rPr>
          <w:sz w:val="24"/>
          <w:szCs w:val="24"/>
          <w:lang w:val="kk"/>
        </w:rPr>
        <w:t xml:space="preserve"> уыттылығы және ампициллин/сульбактам біріктірілімі бойынша зерттеулер егеуқұйрықтар мен иттерде жүргізілді (17 күннен 10 аптаға дейінгі уақыт аралығында вена ішіне, тері астына немесе пероральді енгізу). Сульбактамның созылмалы уыттылығы және ампициллин/сульбактам біріктірілімінің зерттеулері егеуқұйрықтар мен иттерде де жүргізілді (6 ай бойы тері астына енгізу). Жоғарыда аталған зерттеулерде сульбактамның бауырға әсері тіркелді; қандағы бауыр ферменттерінің (АСТ, АЛТ, лактатдегидрогеназа (ЛДГ)) деңгейінің жоғарылауы, сондай-ақ дәрілік затты енгізуді тоқтатқаннан кейін бауырда гликогеннің қайтымды шөгуі (дәрілік затты енгізудің дозасы мен уақытына, сондай-ақ жануарлардың жынысына байланысты) байқалды. Бауырдағы гликогеннің шөгуі гликогеннің жиналуымен байланысты белгілі аурулардың ешқайсысына қатысты емес.</w:t>
      </w:r>
    </w:p>
    <w:p w14:paraId="3D2037FB" w14:textId="77777777" w:rsidR="00D86D57" w:rsidRPr="00F74BE7" w:rsidRDefault="00D86D57" w:rsidP="00D86D57">
      <w:pPr>
        <w:pStyle w:val="a6"/>
        <w:ind w:start="0pt"/>
        <w:jc w:val="both"/>
        <w:rPr>
          <w:sz w:val="24"/>
          <w:szCs w:val="24"/>
          <w:lang w:val="kk"/>
        </w:rPr>
      </w:pPr>
      <w:r w:rsidRPr="00D631FF">
        <w:rPr>
          <w:sz w:val="24"/>
          <w:szCs w:val="24"/>
          <w:lang w:val="kk"/>
        </w:rPr>
        <w:t xml:space="preserve">Бауырдағы гликогеннің шөгуі ампициллин/сульбактам біріктірілімін емдік дозаларда және қан плазмасында қол жеткізілетін тиісті </w:t>
      </w:r>
      <w:r w:rsidRPr="00F7453A">
        <w:rPr>
          <w:sz w:val="24"/>
          <w:szCs w:val="24"/>
          <w:lang w:val="kk"/>
        </w:rPr>
        <w:t>концентрациялар</w:t>
      </w:r>
      <w:r w:rsidR="00303625" w:rsidRPr="00F7453A">
        <w:rPr>
          <w:sz w:val="24"/>
          <w:szCs w:val="24"/>
          <w:lang w:val="kk-KZ"/>
        </w:rPr>
        <w:t>ын</w:t>
      </w:r>
      <w:r w:rsidRPr="00F7453A">
        <w:rPr>
          <w:sz w:val="24"/>
          <w:szCs w:val="24"/>
          <w:lang w:val="kk"/>
        </w:rPr>
        <w:t>да</w:t>
      </w:r>
      <w:r w:rsidRPr="00D631FF">
        <w:rPr>
          <w:sz w:val="24"/>
          <w:szCs w:val="24"/>
          <w:lang w:val="kk"/>
        </w:rPr>
        <w:t xml:space="preserve"> адамда салыстырмалы түрде қысқа уақыт ішінде қолданғанда байқалмайды деп болжанады.</w:t>
      </w:r>
    </w:p>
    <w:p w14:paraId="181078D8" w14:textId="77777777" w:rsidR="00D86D57" w:rsidRPr="00F74BE7" w:rsidRDefault="00D86D57" w:rsidP="00D86D57">
      <w:pPr>
        <w:pStyle w:val="a6"/>
        <w:ind w:start="0pt"/>
        <w:jc w:val="both"/>
        <w:rPr>
          <w:sz w:val="24"/>
          <w:szCs w:val="24"/>
          <w:lang w:val="kk"/>
        </w:rPr>
      </w:pPr>
      <w:r w:rsidRPr="00D631FF">
        <w:rPr>
          <w:sz w:val="24"/>
          <w:szCs w:val="24"/>
          <w:lang w:val="kk"/>
        </w:rPr>
        <w:t>Жоғарыда аталған эксперименттік зерттеулерде сульбактам глюкоза алмасуына айтарлықтай әсер еткен жоқ.</w:t>
      </w:r>
    </w:p>
    <w:p w14:paraId="4AF8B615" w14:textId="77777777" w:rsidR="00D86D57" w:rsidRPr="00F74BE7" w:rsidRDefault="00D86D57" w:rsidP="00D86D57">
      <w:pPr>
        <w:pStyle w:val="a6"/>
        <w:ind w:start="0pt"/>
        <w:jc w:val="both"/>
        <w:rPr>
          <w:sz w:val="24"/>
          <w:szCs w:val="24"/>
          <w:lang w:val="kk"/>
        </w:rPr>
      </w:pPr>
      <w:r w:rsidRPr="00D631FF">
        <w:rPr>
          <w:sz w:val="24"/>
          <w:szCs w:val="24"/>
          <w:lang w:val="kk"/>
        </w:rPr>
        <w:t>Қант диабетімен ауыратын пациенттерде ампициллин/сульбактам біріктірілімін 2 аптадан астам қолданған кезде глюкозаға төзімділікке клиникалық маңызды әсер анықталмаған. Жануарларға жүргізілген эксперименттік зерттеулерде алынған деректерге сүйене отырып, адам үшін ампициллин/сульбактам біріктірілімінің ең жоғары тәуліктік дозасы 12,0 г аспауы тиіс (бұл 4,0 г сульбактамға сәйкес келеді).</w:t>
      </w:r>
    </w:p>
    <w:p w14:paraId="426E25A3" w14:textId="77777777" w:rsidR="00D86D57" w:rsidRPr="00F74BE7" w:rsidRDefault="00D86D57" w:rsidP="00D86D57">
      <w:pPr>
        <w:jc w:val="both"/>
        <w:rPr>
          <w:lang w:val="kk"/>
        </w:rPr>
      </w:pPr>
      <w:r w:rsidRPr="00D631FF">
        <w:rPr>
          <w:lang w:val="kk"/>
        </w:rPr>
        <w:t>Жүргізілген эксперименттік зерттеулердің көпшілігінде ампициллин мен сульбактамның маңызды мутагендік потенциалы болған жоқ. Жануарларға дәрілік заттардың канцерогендік потенциалына ұзақ мерзімді зерттеу жүргізілмеген.</w:t>
      </w:r>
    </w:p>
    <w:p w14:paraId="16A6A82C" w14:textId="77777777" w:rsidR="00D86D57" w:rsidRPr="00303625" w:rsidRDefault="00D86D57" w:rsidP="00D86D57">
      <w:pPr>
        <w:pStyle w:val="a6"/>
        <w:widowControl w:val="0"/>
        <w:tabs>
          <w:tab w:val="start" w:pos="14.20pt"/>
          <w:tab w:val="start" w:pos="21.30pt"/>
          <w:tab w:val="start" w:pos="196.50pt"/>
        </w:tabs>
        <w:ind w:start="0pt"/>
        <w:jc w:val="both"/>
        <w:rPr>
          <w:sz w:val="24"/>
          <w:szCs w:val="24"/>
          <w:lang w:val="kk-KZ"/>
        </w:rPr>
      </w:pPr>
      <w:r w:rsidRPr="00D631FF">
        <w:rPr>
          <w:sz w:val="24"/>
          <w:szCs w:val="24"/>
          <w:lang w:val="kk"/>
        </w:rPr>
        <w:t>Адам үшін ұсынылған дозада</w:t>
      </w:r>
      <w:r w:rsidR="00D70E30">
        <w:rPr>
          <w:sz w:val="24"/>
          <w:szCs w:val="24"/>
          <w:lang w:val="kk"/>
        </w:rPr>
        <w:t xml:space="preserve">н жоғары дозада дәрілік </w:t>
      </w:r>
      <w:r w:rsidR="00D70E30" w:rsidRPr="00F7453A">
        <w:rPr>
          <w:sz w:val="24"/>
          <w:szCs w:val="24"/>
          <w:lang w:val="kk"/>
        </w:rPr>
        <w:t>заттар</w:t>
      </w:r>
      <w:r w:rsidRPr="00F7453A">
        <w:rPr>
          <w:sz w:val="24"/>
          <w:szCs w:val="24"/>
          <w:lang w:val="kk"/>
        </w:rPr>
        <w:t xml:space="preserve"> енгіз</w:t>
      </w:r>
      <w:r w:rsidR="00D70E30" w:rsidRPr="00F7453A">
        <w:rPr>
          <w:sz w:val="24"/>
          <w:szCs w:val="24"/>
          <w:lang w:val="kk-KZ"/>
        </w:rPr>
        <w:t>іл</w:t>
      </w:r>
      <w:r w:rsidRPr="00F7453A">
        <w:rPr>
          <w:sz w:val="24"/>
          <w:szCs w:val="24"/>
          <w:lang w:val="kk"/>
        </w:rPr>
        <w:t>ген</w:t>
      </w:r>
      <w:r w:rsidRPr="00D631FF">
        <w:rPr>
          <w:sz w:val="24"/>
          <w:szCs w:val="24"/>
          <w:lang w:val="kk"/>
        </w:rPr>
        <w:t xml:space="preserve"> тышқандар мен егеуқұйрықтардағы репродуктивті уыттылық зерттеулерінде фертильділікке немесе ұрықтың дамуына теріс әсер ететінін көрсететін деректер алынбаған.</w:t>
      </w:r>
      <w:r w:rsidR="00303625">
        <w:rPr>
          <w:sz w:val="24"/>
          <w:szCs w:val="24"/>
          <w:lang w:val="kk-KZ"/>
        </w:rPr>
        <w:t xml:space="preserve"> </w:t>
      </w:r>
    </w:p>
    <w:p w14:paraId="128E5E2E" w14:textId="77777777" w:rsidR="00D86D57" w:rsidRPr="00F74BE7" w:rsidRDefault="00D86D57" w:rsidP="00D86D57">
      <w:pPr>
        <w:pStyle w:val="a6"/>
        <w:widowControl w:val="0"/>
        <w:tabs>
          <w:tab w:val="start" w:pos="14.20pt"/>
          <w:tab w:val="start" w:pos="21.30pt"/>
          <w:tab w:val="start" w:pos="196.50pt"/>
        </w:tabs>
        <w:ind w:start="0pt"/>
        <w:jc w:val="both"/>
        <w:rPr>
          <w:sz w:val="24"/>
          <w:szCs w:val="24"/>
          <w:lang w:val="kk"/>
        </w:rPr>
      </w:pPr>
    </w:p>
    <w:p w14:paraId="7ABFB50B" w14:textId="77777777" w:rsidR="00D86D57" w:rsidRPr="00D631FF" w:rsidRDefault="00D86D57" w:rsidP="00D86D57">
      <w:pPr>
        <w:pStyle w:val="a6"/>
        <w:widowControl w:val="0"/>
        <w:numPr>
          <w:ilvl w:val="0"/>
          <w:numId w:val="2"/>
        </w:numPr>
        <w:tabs>
          <w:tab w:val="start" w:pos="14.20pt"/>
          <w:tab w:val="start" w:pos="21.30pt"/>
          <w:tab w:val="start" w:pos="196.50pt"/>
        </w:tabs>
        <w:jc w:val="both"/>
        <w:rPr>
          <w:b/>
          <w:sz w:val="24"/>
          <w:szCs w:val="24"/>
        </w:rPr>
      </w:pPr>
      <w:r w:rsidRPr="00D631FF">
        <w:rPr>
          <w:b/>
          <w:sz w:val="24"/>
          <w:szCs w:val="24"/>
          <w:lang w:val="kk"/>
        </w:rPr>
        <w:t>ФАРМАЦЕВТИКАЛЫҚ ҚАСИЕТТЕРІ</w:t>
      </w:r>
    </w:p>
    <w:p w14:paraId="279158E4" w14:textId="77777777" w:rsidR="00D86D57" w:rsidRPr="00D631FF" w:rsidRDefault="00D86D57" w:rsidP="00D86D57">
      <w:pPr>
        <w:widowControl w:val="0"/>
        <w:tabs>
          <w:tab w:val="start" w:pos="14.20pt"/>
          <w:tab w:val="start" w:pos="21.30pt"/>
          <w:tab w:val="start" w:pos="196.50pt"/>
        </w:tabs>
        <w:jc w:val="both"/>
        <w:rPr>
          <w:b/>
        </w:rPr>
      </w:pPr>
      <w:r w:rsidRPr="00D631FF">
        <w:rPr>
          <w:b/>
          <w:lang w:val="kk"/>
        </w:rPr>
        <w:t>6.1 Қосымша заттардың тізбесі</w:t>
      </w:r>
    </w:p>
    <w:p w14:paraId="0E0BD9E7" w14:textId="77777777" w:rsidR="00D86D57" w:rsidRPr="00D631FF" w:rsidRDefault="00D86D57" w:rsidP="00D86D57">
      <w:pPr>
        <w:jc w:val="both"/>
      </w:pPr>
      <w:r w:rsidRPr="00D631FF">
        <w:rPr>
          <w:lang w:val="kk"/>
        </w:rPr>
        <w:t>Жоқ.</w:t>
      </w:r>
    </w:p>
    <w:p w14:paraId="77B339CC" w14:textId="77777777" w:rsidR="00D86D57" w:rsidRPr="00D631FF" w:rsidRDefault="00D86D57" w:rsidP="00D86D57">
      <w:pPr>
        <w:widowControl w:val="0"/>
        <w:jc w:val="both"/>
      </w:pPr>
    </w:p>
    <w:p w14:paraId="31BD40DE" w14:textId="77777777" w:rsidR="00D86D57" w:rsidRPr="00D631FF" w:rsidRDefault="00D86D57" w:rsidP="00D86D57">
      <w:pPr>
        <w:widowControl w:val="0"/>
        <w:tabs>
          <w:tab w:val="start" w:pos="14.20pt"/>
          <w:tab w:val="start" w:pos="21.30pt"/>
          <w:tab w:val="start" w:pos="196.50pt"/>
        </w:tabs>
        <w:jc w:val="both"/>
        <w:rPr>
          <w:b/>
        </w:rPr>
      </w:pPr>
      <w:r w:rsidRPr="00C75554">
        <w:rPr>
          <w:b/>
          <w:lang w:val="kk"/>
        </w:rPr>
        <w:t>6.2 Үйлесімсіздік</w:t>
      </w:r>
    </w:p>
    <w:p w14:paraId="446E64EE" w14:textId="77777777" w:rsidR="00D86D57" w:rsidRPr="00F74BE7" w:rsidRDefault="00D86D57" w:rsidP="00D86D57">
      <w:pPr>
        <w:pStyle w:val="2"/>
        <w:jc w:val="both"/>
        <w:rPr>
          <w:bCs/>
          <w:sz w:val="24"/>
          <w:lang w:val="kk"/>
        </w:rPr>
      </w:pPr>
      <w:r w:rsidRPr="001046FE">
        <w:rPr>
          <w:bCs/>
          <w:sz w:val="24"/>
          <w:lang w:val="kk"/>
        </w:rPr>
        <w:t>Препаратты қан препараттарымен немесе ақуыз гидролизаттарымен араластыруға болмайды. Пенициллиндер мен аминогликозидтер арасындағы химиялық үйлесімсіздікке байланысты (аминогликозид</w:t>
      </w:r>
      <w:r w:rsidR="00C453C2">
        <w:rPr>
          <w:bCs/>
          <w:sz w:val="24"/>
          <w:lang w:val="kk"/>
        </w:rPr>
        <w:t xml:space="preserve">тердің </w:t>
      </w:r>
      <w:r w:rsidR="00D70E30" w:rsidRPr="00F7453A">
        <w:rPr>
          <w:bCs/>
          <w:sz w:val="24"/>
          <w:lang w:val="kk-KZ"/>
        </w:rPr>
        <w:t>белсенділігі жойылуы</w:t>
      </w:r>
      <w:r w:rsidR="00C453C2">
        <w:rPr>
          <w:bCs/>
          <w:sz w:val="24"/>
          <w:lang w:val="kk"/>
        </w:rPr>
        <w:t xml:space="preserve"> байқалады)</w:t>
      </w:r>
      <w:r w:rsidR="00C453C2" w:rsidRPr="00C453C2">
        <w:rPr>
          <w:bCs/>
          <w:sz w:val="24"/>
          <w:lang w:val="kk"/>
        </w:rPr>
        <w:t xml:space="preserve"> </w:t>
      </w:r>
      <w:r w:rsidRPr="001046FE">
        <w:rPr>
          <w:bCs/>
          <w:sz w:val="24"/>
          <w:lang w:val="kk"/>
        </w:rPr>
        <w:t>препаратты аминогликозидтермен бір шприцте немесе ерітінділерді инфузиялық енгізу жүйесінде араластыруға болмайды. Д</w:t>
      </w:r>
      <w:r w:rsidR="00D70E30">
        <w:rPr>
          <w:bCs/>
          <w:sz w:val="24"/>
          <w:lang w:val="kk"/>
        </w:rPr>
        <w:t>әрілік заттарды әр түрлі жер</w:t>
      </w:r>
      <w:r w:rsidR="00D70E30">
        <w:rPr>
          <w:bCs/>
          <w:sz w:val="24"/>
          <w:lang w:val="kk-KZ"/>
        </w:rPr>
        <w:t>г</w:t>
      </w:r>
      <w:r w:rsidRPr="001046FE">
        <w:rPr>
          <w:bCs/>
          <w:sz w:val="24"/>
          <w:lang w:val="kk"/>
        </w:rPr>
        <w:t>е кем дегенде 1 сағат аралықпен енгізу керек.</w:t>
      </w:r>
    </w:p>
    <w:p w14:paraId="5A22E7F5" w14:textId="77777777" w:rsidR="00D86D57" w:rsidRPr="00F74BE7" w:rsidRDefault="00D86D57" w:rsidP="00D86D57">
      <w:pPr>
        <w:pStyle w:val="2"/>
        <w:jc w:val="both"/>
        <w:rPr>
          <w:bCs/>
          <w:sz w:val="24"/>
          <w:lang w:val="kk"/>
        </w:rPr>
      </w:pPr>
      <w:r w:rsidRPr="001046FE">
        <w:rPr>
          <w:bCs/>
          <w:sz w:val="24"/>
          <w:lang w:val="kk"/>
        </w:rPr>
        <w:t>Келесі дәрілік заттар да препаратпен үйлеспейді, сондықтан оларды бөлек қолдану керек: метронидазол, тетрациклин туындылары (инъекциялық енгізуге арналған), мысалы, окситетрациклин, ролитетрациклин және доксициклин; сонымен қатар натрий тиопенталы, преднизолон, прокаин (2% ерітінді), суксаметоний хлориді және норадреналин. Үйлесімсіздіктің көзге көрінетін белгілеріне шөгу, бұлыңғырлық немесе түс өзгеруі жатады.</w:t>
      </w:r>
    </w:p>
    <w:p w14:paraId="0829989E" w14:textId="77777777" w:rsidR="00D86D57" w:rsidRPr="00F74BE7" w:rsidRDefault="00D86D57" w:rsidP="00D86D57">
      <w:pPr>
        <w:widowControl w:val="0"/>
        <w:tabs>
          <w:tab w:val="start" w:pos="14.20pt"/>
          <w:tab w:val="start" w:pos="21.30pt"/>
          <w:tab w:val="start" w:pos="196.50pt"/>
        </w:tabs>
        <w:jc w:val="both"/>
        <w:rPr>
          <w:lang w:val="kk"/>
        </w:rPr>
      </w:pPr>
    </w:p>
    <w:p w14:paraId="3ED0AD7B" w14:textId="77777777" w:rsidR="00D86D57" w:rsidRPr="00D631FF" w:rsidRDefault="00D86D57" w:rsidP="00D86D57">
      <w:pPr>
        <w:pStyle w:val="a3"/>
        <w:widowControl w:val="0"/>
        <w:spacing w:after="0pt"/>
        <w:ind w:start="0pt"/>
        <w:jc w:val="both"/>
        <w:rPr>
          <w:b/>
        </w:rPr>
      </w:pPr>
      <w:r w:rsidRPr="00D631FF">
        <w:rPr>
          <w:b/>
          <w:lang w:val="kk"/>
        </w:rPr>
        <w:t xml:space="preserve">6.3 Жарамдылық мерзімі </w:t>
      </w:r>
    </w:p>
    <w:p w14:paraId="669C177B" w14:textId="77777777" w:rsidR="00D86D57" w:rsidRPr="00F74BE7" w:rsidRDefault="00D86D57" w:rsidP="00D86D57">
      <w:pPr>
        <w:pStyle w:val="a3"/>
        <w:spacing w:after="0pt"/>
        <w:ind w:start="0pt"/>
        <w:jc w:val="both"/>
        <w:rPr>
          <w:lang w:val="kk"/>
        </w:rPr>
      </w:pPr>
      <w:r w:rsidRPr="00D631FF">
        <w:rPr>
          <w:lang w:val="kk"/>
        </w:rPr>
        <w:t>2 жыл.</w:t>
      </w:r>
    </w:p>
    <w:p w14:paraId="0D3DB4AF" w14:textId="77777777" w:rsidR="00D86D57" w:rsidRPr="00F74BE7" w:rsidRDefault="00D86D57" w:rsidP="00D86D57">
      <w:pPr>
        <w:pStyle w:val="a3"/>
        <w:spacing w:after="0pt"/>
        <w:ind w:start="0pt"/>
        <w:jc w:val="both"/>
        <w:rPr>
          <w:lang w:val="kk"/>
        </w:rPr>
      </w:pPr>
      <w:r w:rsidRPr="00D631FF">
        <w:rPr>
          <w:lang w:val="kk"/>
        </w:rPr>
        <w:t>Жарамдылық мерзімі өткеннен кейін қолдануға болмайды!</w:t>
      </w:r>
    </w:p>
    <w:p w14:paraId="13495FBD" w14:textId="77777777" w:rsidR="00D86D57" w:rsidRPr="00F74BE7" w:rsidRDefault="00D86D57" w:rsidP="00D86D57">
      <w:pPr>
        <w:pStyle w:val="a3"/>
        <w:spacing w:after="0pt"/>
        <w:ind w:start="0pt"/>
        <w:jc w:val="both"/>
        <w:rPr>
          <w:lang w:val="kk"/>
        </w:rPr>
      </w:pPr>
    </w:p>
    <w:p w14:paraId="00EA980D" w14:textId="77777777" w:rsidR="00D86D57" w:rsidRPr="00D631FF" w:rsidRDefault="00D86D57" w:rsidP="00D86D57">
      <w:pPr>
        <w:jc w:val="both"/>
        <w:rPr>
          <w:b/>
        </w:rPr>
      </w:pPr>
      <w:r w:rsidRPr="00D631FF">
        <w:rPr>
          <w:b/>
          <w:lang w:val="kk"/>
        </w:rPr>
        <w:t>6.4 Сақтау кезіндегі ерекше сақтық шаралары</w:t>
      </w:r>
    </w:p>
    <w:p w14:paraId="42D7DBA7" w14:textId="77777777" w:rsidR="00D86D57" w:rsidRPr="00D631FF" w:rsidRDefault="00D86D57" w:rsidP="00D86D57">
      <w:pPr>
        <w:jc w:val="both"/>
      </w:pPr>
      <w:r w:rsidRPr="00D631FF">
        <w:rPr>
          <w:lang w:val="kk"/>
        </w:rPr>
        <w:t>30 °С-ден аспайтын температурада сақтау керек.</w:t>
      </w:r>
    </w:p>
    <w:p w14:paraId="6E126098" w14:textId="77777777" w:rsidR="00D86D57" w:rsidRPr="00D631FF" w:rsidRDefault="00D86D57" w:rsidP="00D86D57">
      <w:pPr>
        <w:jc w:val="both"/>
      </w:pPr>
      <w:r w:rsidRPr="00D631FF">
        <w:rPr>
          <w:lang w:val="kk"/>
        </w:rPr>
        <w:t>Балалардың қолы жетпейтін жерде сақтау керек!</w:t>
      </w:r>
    </w:p>
    <w:p w14:paraId="5210A519" w14:textId="77777777" w:rsidR="00D86D57" w:rsidRPr="00D631FF" w:rsidRDefault="002A77EC" w:rsidP="00D86D57">
      <w:pPr>
        <w:jc w:val="both"/>
      </w:pPr>
      <w:r>
        <w:rPr>
          <w:lang w:val="kk"/>
        </w:rPr>
        <w:t>Дайындалған ерітінді 30°C-</w:t>
      </w:r>
      <w:r>
        <w:rPr>
          <w:lang w:val="kk-KZ"/>
        </w:rPr>
        <w:t>д</w:t>
      </w:r>
      <w:r w:rsidR="00D86D57" w:rsidRPr="00D631FF">
        <w:rPr>
          <w:lang w:val="kk"/>
        </w:rPr>
        <w:t>ен аспайтын температурада 8 сағат және 2-8°C температурада 48 сағат бойы тұрақты.</w:t>
      </w:r>
    </w:p>
    <w:p w14:paraId="639A8FEA" w14:textId="77777777" w:rsidR="00D86D57" w:rsidRPr="00D631FF" w:rsidRDefault="00D86D57" w:rsidP="00D86D57">
      <w:pPr>
        <w:jc w:val="both"/>
      </w:pPr>
    </w:p>
    <w:p w14:paraId="3B8FEA10" w14:textId="77777777" w:rsidR="00D86D57" w:rsidRPr="00D631FF" w:rsidRDefault="00D86D57" w:rsidP="00D86D57">
      <w:pPr>
        <w:tabs>
          <w:tab w:val="start" w:pos="21.30pt"/>
        </w:tabs>
        <w:jc w:val="both"/>
        <w:rPr>
          <w:b/>
        </w:rPr>
      </w:pPr>
      <w:r w:rsidRPr="00D631FF">
        <w:rPr>
          <w:b/>
          <w:lang w:val="kk"/>
        </w:rPr>
        <w:t xml:space="preserve">6.5 Шығарылу түрі және қаптамасы </w:t>
      </w:r>
    </w:p>
    <w:p w14:paraId="1B132A6D" w14:textId="77777777" w:rsidR="00D70E30" w:rsidRPr="00D70E30" w:rsidRDefault="00D70E30" w:rsidP="00D70E30">
      <w:pPr>
        <w:jc w:val="both"/>
        <w:rPr>
          <w:rFonts w:eastAsia="Calibri"/>
          <w:lang w:val="kk-KZ"/>
        </w:rPr>
      </w:pPr>
      <w:bookmarkStart w:id="12" w:name="_Hlk176777879"/>
      <w:r w:rsidRPr="00D70E30">
        <w:rPr>
          <w:rFonts w:eastAsia="Calibri"/>
          <w:lang w:val="kk"/>
        </w:rPr>
        <w:t>Инъекция үшін ерітінді дайындауға арналған 1000 мг + 500 мг ұнтақ, еріткішімен (инъекцияға арналған су, 5 мл) жиынтықта резеңке тығынмен және Flip off типті қалпақшамен тығындалған түссіз шыны құтыда.</w:t>
      </w:r>
    </w:p>
    <w:p w14:paraId="494F5D6E" w14:textId="77777777" w:rsidR="00D70E30" w:rsidRPr="00D70E30" w:rsidRDefault="00D70E30" w:rsidP="00D70E30">
      <w:pPr>
        <w:jc w:val="both"/>
        <w:rPr>
          <w:rFonts w:eastAsia="Calibri"/>
          <w:lang w:val="kk-KZ"/>
        </w:rPr>
      </w:pPr>
      <w:r w:rsidRPr="00F7453A">
        <w:rPr>
          <w:rFonts w:eastAsia="Calibri"/>
          <w:lang w:val="kk"/>
        </w:rPr>
        <w:t>Инъекция</w:t>
      </w:r>
      <w:r w:rsidRPr="00D70E30">
        <w:rPr>
          <w:rFonts w:eastAsia="Calibri"/>
          <w:lang w:val="kk"/>
        </w:rPr>
        <w:t xml:space="preserve"> үшін ерітінді дайындауға арналған ұнтақ бар 1 құты және еріткіші бар 1 ампула (инъекцияға арналған су 5 мл) медициналық қолдану жөніндегі нұсқаулықпен бірге картон қорапта.</w:t>
      </w:r>
      <w:r w:rsidRPr="00D70E30">
        <w:rPr>
          <w:rFonts w:eastAsia="Calibri"/>
          <w:lang w:val="kk-KZ"/>
        </w:rPr>
        <w:t xml:space="preserve"> </w:t>
      </w:r>
      <w:r w:rsidRPr="00D70E30">
        <w:rPr>
          <w:rFonts w:eastAsia="Calibri"/>
          <w:lang w:val="kk"/>
        </w:rPr>
        <w:t xml:space="preserve"> </w:t>
      </w:r>
    </w:p>
    <w:bookmarkEnd w:id="12"/>
    <w:p w14:paraId="04C029E5" w14:textId="77777777" w:rsidR="00D86D57" w:rsidRPr="00D70E30" w:rsidRDefault="00D86D57" w:rsidP="00D86D57">
      <w:pPr>
        <w:widowControl w:val="0"/>
        <w:jc w:val="both"/>
        <w:rPr>
          <w:lang w:val="kk-KZ"/>
        </w:rPr>
      </w:pPr>
    </w:p>
    <w:p w14:paraId="5B13DD01" w14:textId="77777777" w:rsidR="00D86D57" w:rsidRPr="00F7453A" w:rsidRDefault="00D86D57" w:rsidP="00D86D57">
      <w:pPr>
        <w:widowControl w:val="0"/>
        <w:jc w:val="both"/>
        <w:rPr>
          <w:b/>
          <w:bCs/>
          <w:lang w:val="kk-KZ"/>
        </w:rPr>
      </w:pPr>
      <w:r w:rsidRPr="00D631FF">
        <w:rPr>
          <w:b/>
          <w:bCs/>
          <w:lang w:val="kk"/>
        </w:rPr>
        <w:t>6.6 Пайдаланылған препаратты немесе дәрілік препаратты қолданғаннан немесе онымен жұмыс істегеннен кейін алынған қалдықтарды жою кезіндегі ерекше сақтық шаралары</w:t>
      </w:r>
    </w:p>
    <w:p w14:paraId="24124CA7" w14:textId="77777777" w:rsidR="00D86D57" w:rsidRPr="00F7453A" w:rsidRDefault="00D86D57" w:rsidP="00D86D57">
      <w:pPr>
        <w:pStyle w:val="24"/>
        <w:shd w:val="clear" w:color="auto" w:fill="auto"/>
        <w:spacing w:after="6.30pt" w:line="12pt" w:lineRule="auto"/>
        <w:ind w:firstLine="0pt"/>
        <w:jc w:val="both"/>
        <w:rPr>
          <w:rFonts w:ascii="Times New Roman" w:hAnsi="Times New Roman" w:cs="Times New Roman"/>
          <w:sz w:val="24"/>
          <w:szCs w:val="24"/>
          <w:lang w:val="kk-KZ"/>
        </w:rPr>
      </w:pPr>
      <w:r w:rsidRPr="00C453C2">
        <w:rPr>
          <w:rFonts w:ascii="Times New Roman" w:hAnsi="Times New Roman" w:cs="Times New Roman"/>
          <w:sz w:val="24"/>
          <w:szCs w:val="24"/>
          <w:lang w:val="kk"/>
        </w:rPr>
        <w:t>Қалған барлық дәрілік препаратты және қалдықтарды белгіленген тәртіппен жою керек.</w:t>
      </w:r>
    </w:p>
    <w:p w14:paraId="6D135B9C" w14:textId="77777777" w:rsidR="00D86D57" w:rsidRPr="00D631FF" w:rsidRDefault="00D86D57" w:rsidP="00D86D57">
      <w:pPr>
        <w:autoSpaceDE w:val="0"/>
        <w:autoSpaceDN w:val="0"/>
        <w:adjustRightInd w:val="0"/>
        <w:jc w:val="both"/>
        <w:rPr>
          <w:b/>
          <w:bCs/>
        </w:rPr>
      </w:pPr>
      <w:r w:rsidRPr="00D631FF">
        <w:rPr>
          <w:b/>
          <w:bCs/>
          <w:lang w:val="kk"/>
        </w:rPr>
        <w:t xml:space="preserve">6.7 Дәріханалардан босатылу шарттары </w:t>
      </w:r>
    </w:p>
    <w:p w14:paraId="1AAE71AD" w14:textId="7B3B380F" w:rsidR="00D86D57" w:rsidRPr="00D631FF" w:rsidRDefault="00D86D57" w:rsidP="00D86D57">
      <w:pPr>
        <w:autoSpaceDE w:val="0"/>
        <w:autoSpaceDN w:val="0"/>
        <w:adjustRightInd w:val="0"/>
        <w:jc w:val="both"/>
        <w:rPr>
          <w:bCs/>
        </w:rPr>
      </w:pPr>
      <w:r w:rsidRPr="00D631FF">
        <w:rPr>
          <w:bCs/>
          <w:lang w:val="kk"/>
        </w:rPr>
        <w:t>Рецепт арқылы</w:t>
      </w:r>
    </w:p>
    <w:p w14:paraId="314BB305" w14:textId="77777777" w:rsidR="00D86D57" w:rsidRPr="00D631FF" w:rsidRDefault="00D86D57" w:rsidP="00D86D57">
      <w:pPr>
        <w:widowControl w:val="0"/>
        <w:jc w:val="both"/>
      </w:pPr>
    </w:p>
    <w:p w14:paraId="401F90FF" w14:textId="77777777" w:rsidR="00D86D57" w:rsidRPr="00D631FF" w:rsidRDefault="00D86D57" w:rsidP="00D86D57">
      <w:pPr>
        <w:pStyle w:val="a6"/>
        <w:numPr>
          <w:ilvl w:val="0"/>
          <w:numId w:val="2"/>
        </w:numPr>
        <w:jc w:val="both"/>
        <w:rPr>
          <w:b/>
          <w:sz w:val="24"/>
          <w:szCs w:val="24"/>
        </w:rPr>
      </w:pPr>
      <w:r w:rsidRPr="00D631FF">
        <w:rPr>
          <w:b/>
          <w:bCs/>
          <w:sz w:val="24"/>
          <w:szCs w:val="24"/>
          <w:lang w:val="kk"/>
        </w:rPr>
        <w:t>ТІРКЕУ КУӘЛІГІНІҢ ҰСТАУШЫСЫ</w:t>
      </w:r>
    </w:p>
    <w:p w14:paraId="160A59BC" w14:textId="77777777" w:rsidR="00D86D57" w:rsidRDefault="00D86D57" w:rsidP="00D86D57">
      <w:pPr>
        <w:jc w:val="both"/>
        <w:rPr>
          <w:bCs/>
        </w:rPr>
      </w:pPr>
      <w:r w:rsidRPr="00C75554">
        <w:rPr>
          <w:bCs/>
          <w:lang w:val="kk"/>
        </w:rPr>
        <w:t>Түркия</w:t>
      </w:r>
    </w:p>
    <w:p w14:paraId="262145A2" w14:textId="77777777" w:rsidR="00D86D57" w:rsidRPr="00D631FF" w:rsidRDefault="00D86D57" w:rsidP="00D86D57">
      <w:pPr>
        <w:jc w:val="both"/>
        <w:rPr>
          <w:bCs/>
        </w:rPr>
      </w:pPr>
      <w:r w:rsidRPr="00D631FF">
        <w:rPr>
          <w:bCs/>
          <w:lang w:val="kk"/>
        </w:rPr>
        <w:t xml:space="preserve">«ФАМБИЛИ ИЛАЧ САНАЙИ ВЕ ТИДЖАРЕТ AНОНИМ ШИРКЕТИ» </w:t>
      </w:r>
    </w:p>
    <w:p w14:paraId="65792480" w14:textId="77777777" w:rsidR="00D86D57" w:rsidRPr="00D631FF" w:rsidRDefault="00D86D57" w:rsidP="00D86D57">
      <w:pPr>
        <w:jc w:val="both"/>
      </w:pPr>
      <w:r w:rsidRPr="00D631FF">
        <w:rPr>
          <w:bCs/>
          <w:lang w:val="kk"/>
        </w:rPr>
        <w:t>15 Теммуз Мах. Кочман Джад. Демиркёй Плаза № 54/71 Гюнешли/Багджылар, Стамбул</w:t>
      </w:r>
    </w:p>
    <w:p w14:paraId="737A3BBB" w14:textId="77777777" w:rsidR="00D86D57" w:rsidRPr="00D631FF" w:rsidRDefault="00D86D57" w:rsidP="00D86D57">
      <w:pPr>
        <w:jc w:val="both"/>
        <w:rPr>
          <w:bCs/>
        </w:rPr>
      </w:pPr>
      <w:r w:rsidRPr="00D631FF">
        <w:rPr>
          <w:bCs/>
          <w:lang w:val="kk"/>
        </w:rPr>
        <w:t>Тел: +90 (212) 550 73 00</w:t>
      </w:r>
    </w:p>
    <w:p w14:paraId="33527117" w14:textId="77777777" w:rsidR="00D86D57" w:rsidRPr="00D631FF" w:rsidRDefault="00D86D57" w:rsidP="00D86D57">
      <w:pPr>
        <w:jc w:val="both"/>
        <w:rPr>
          <w:bCs/>
        </w:rPr>
      </w:pPr>
      <w:r w:rsidRPr="00D631FF">
        <w:rPr>
          <w:bCs/>
          <w:lang w:val="kk"/>
        </w:rPr>
        <w:t>Факс: +90 (212) 550 74 00</w:t>
      </w:r>
    </w:p>
    <w:p w14:paraId="7CC95871" w14:textId="77777777" w:rsidR="00D86D57" w:rsidRPr="00D631FF" w:rsidRDefault="00D86D57" w:rsidP="00D86D57">
      <w:pPr>
        <w:jc w:val="both"/>
        <w:rPr>
          <w:bCs/>
        </w:rPr>
      </w:pPr>
      <w:r w:rsidRPr="00D631FF">
        <w:rPr>
          <w:bCs/>
          <w:lang w:val="kk"/>
        </w:rPr>
        <w:t xml:space="preserve">Эл. пошта: </w:t>
      </w:r>
      <w:hyperlink r:id="rId6" w:history="1">
        <w:r w:rsidRPr="00D631FF">
          <w:rPr>
            <w:rStyle w:val="a5"/>
            <w:bCs/>
            <w:lang w:val="kk"/>
          </w:rPr>
          <w:t>info@fambili.com.tr</w:t>
        </w:r>
      </w:hyperlink>
      <w:r w:rsidRPr="00D631FF">
        <w:rPr>
          <w:bCs/>
          <w:lang w:val="kk"/>
        </w:rPr>
        <w:t xml:space="preserve"> </w:t>
      </w:r>
    </w:p>
    <w:p w14:paraId="5352E621" w14:textId="77777777" w:rsidR="00D86D57" w:rsidRPr="00D631FF" w:rsidRDefault="00D86D57" w:rsidP="00D86D57">
      <w:pPr>
        <w:widowControl w:val="0"/>
        <w:ind w:end="5.50pt"/>
        <w:jc w:val="both"/>
        <w:rPr>
          <w:bCs/>
        </w:rPr>
      </w:pPr>
    </w:p>
    <w:p w14:paraId="2E535C3A" w14:textId="77777777" w:rsidR="00C453C2" w:rsidRPr="00C453C2" w:rsidRDefault="00D86D57" w:rsidP="00C453C2">
      <w:pPr>
        <w:pStyle w:val="a6"/>
        <w:numPr>
          <w:ilvl w:val="1"/>
          <w:numId w:val="5"/>
        </w:numPr>
        <w:ind w:start="0pt" w:firstLine="0pt"/>
        <w:jc w:val="both"/>
        <w:rPr>
          <w:b/>
          <w:sz w:val="24"/>
          <w:szCs w:val="24"/>
        </w:rPr>
      </w:pPr>
      <w:r w:rsidRPr="00D631FF">
        <w:rPr>
          <w:b/>
          <w:sz w:val="24"/>
          <w:szCs w:val="24"/>
          <w:lang w:val="kk"/>
        </w:rPr>
        <w:t>ТІРКЕУ КУӘЛІГІ ҰСТАУШЫСЫНЫҢ ӨКІЛІ</w:t>
      </w:r>
    </w:p>
    <w:p w14:paraId="4F05E78C" w14:textId="77777777" w:rsidR="00D86D57" w:rsidRPr="00CA72FD" w:rsidRDefault="00D86D57" w:rsidP="00D86D57">
      <w:pPr>
        <w:widowControl w:val="0"/>
        <w:jc w:val="both"/>
        <w:rPr>
          <w:rStyle w:val="a5"/>
          <w:rFonts w:eastAsia="DengXian"/>
          <w:color w:val="auto"/>
          <w:u w:val="none"/>
          <w:lang w:eastAsia="zh-CN"/>
        </w:rPr>
      </w:pPr>
      <w:r w:rsidRPr="00CA72FD">
        <w:rPr>
          <w:rStyle w:val="a5"/>
          <w:rFonts w:eastAsia="DengXian"/>
          <w:color w:val="auto"/>
          <w:u w:val="none"/>
          <w:lang w:val="kk" w:eastAsia="zh-CN"/>
        </w:rPr>
        <w:t>Тұтынушылардың шағымдары</w:t>
      </w:r>
      <w:r w:rsidR="00D70E30">
        <w:rPr>
          <w:rStyle w:val="a5"/>
          <w:rFonts w:eastAsia="DengXian"/>
          <w:color w:val="auto"/>
          <w:u w:val="none"/>
          <w:lang w:val="kk-KZ" w:eastAsia="zh-CN"/>
        </w:rPr>
        <w:t>н</w:t>
      </w:r>
      <w:r w:rsidRPr="00CA72FD">
        <w:rPr>
          <w:rStyle w:val="a5"/>
          <w:rFonts w:eastAsia="DengXian"/>
          <w:color w:val="auto"/>
          <w:u w:val="none"/>
          <w:lang w:val="kk" w:eastAsia="zh-CN"/>
        </w:rPr>
        <w:t xml:space="preserve"> мына мекенжайға жолд</w:t>
      </w:r>
      <w:r w:rsidR="00D70E30">
        <w:rPr>
          <w:rStyle w:val="a5"/>
          <w:rFonts w:eastAsia="DengXian"/>
          <w:color w:val="auto"/>
          <w:u w:val="none"/>
          <w:lang w:val="kk-KZ" w:eastAsia="zh-CN"/>
        </w:rPr>
        <w:t>ау керек</w:t>
      </w:r>
      <w:r w:rsidRPr="00CA72FD">
        <w:rPr>
          <w:rStyle w:val="a5"/>
          <w:rFonts w:eastAsia="DengXian"/>
          <w:color w:val="auto"/>
          <w:u w:val="none"/>
          <w:lang w:val="kk" w:eastAsia="zh-CN"/>
        </w:rPr>
        <w:t>:</w:t>
      </w:r>
    </w:p>
    <w:p w14:paraId="3090D4D4" w14:textId="77777777" w:rsidR="00D86D57" w:rsidRPr="00CA72FD" w:rsidRDefault="00D86D57" w:rsidP="00D86D57">
      <w:pPr>
        <w:widowControl w:val="0"/>
        <w:jc w:val="both"/>
        <w:rPr>
          <w:rStyle w:val="a5"/>
          <w:rFonts w:eastAsia="DengXian"/>
          <w:color w:val="auto"/>
          <w:u w:val="none"/>
          <w:lang w:eastAsia="zh-CN"/>
        </w:rPr>
      </w:pPr>
      <w:r w:rsidRPr="00CA72FD">
        <w:rPr>
          <w:rStyle w:val="a5"/>
          <w:rFonts w:eastAsia="DengXian"/>
          <w:color w:val="auto"/>
          <w:u w:val="none"/>
          <w:lang w:val="kk" w:eastAsia="zh-CN"/>
        </w:rPr>
        <w:t>Қазақстан Республикасы</w:t>
      </w:r>
    </w:p>
    <w:p w14:paraId="3F41A33B" w14:textId="77777777" w:rsidR="00D86D57" w:rsidRPr="00CA72FD" w:rsidRDefault="00D86D57" w:rsidP="00D86D57">
      <w:pPr>
        <w:widowControl w:val="0"/>
        <w:jc w:val="both"/>
        <w:rPr>
          <w:rStyle w:val="a5"/>
          <w:rFonts w:eastAsia="DengXian"/>
          <w:color w:val="auto"/>
          <w:u w:val="none"/>
          <w:lang w:eastAsia="zh-CN"/>
        </w:rPr>
      </w:pPr>
      <w:r w:rsidRPr="00CA72FD">
        <w:rPr>
          <w:rStyle w:val="a5"/>
          <w:rFonts w:eastAsia="DengXian"/>
          <w:color w:val="auto"/>
          <w:u w:val="none"/>
          <w:lang w:val="kk" w:eastAsia="zh-CN"/>
        </w:rPr>
        <w:t>«РИН Фарм» ЖШС, Қазақстан Республикасы, Алматы қ., Сүйінбай даңғылы, 222Б</w:t>
      </w:r>
    </w:p>
    <w:p w14:paraId="541FDC95" w14:textId="77777777" w:rsidR="00D86D57" w:rsidRPr="00CA72FD" w:rsidRDefault="00D86D57" w:rsidP="00D86D57">
      <w:pPr>
        <w:widowControl w:val="0"/>
        <w:jc w:val="both"/>
        <w:rPr>
          <w:rStyle w:val="a5"/>
          <w:rFonts w:eastAsia="DengXian"/>
          <w:color w:val="auto"/>
          <w:u w:val="none"/>
          <w:lang w:eastAsia="zh-CN"/>
        </w:rPr>
      </w:pPr>
      <w:r w:rsidRPr="00CA72FD">
        <w:rPr>
          <w:rStyle w:val="a5"/>
          <w:rFonts w:eastAsia="DengXian"/>
          <w:color w:val="auto"/>
          <w:u w:val="none"/>
          <w:lang w:val="kk" w:eastAsia="zh-CN"/>
        </w:rPr>
        <w:t>Тел/факс: 8 (7272) 529090</w:t>
      </w:r>
    </w:p>
    <w:p w14:paraId="655E2B46" w14:textId="77777777" w:rsidR="00D86D57" w:rsidRPr="00CA72FD" w:rsidRDefault="00D86D57" w:rsidP="00D86D57">
      <w:pPr>
        <w:widowControl w:val="0"/>
        <w:jc w:val="both"/>
        <w:rPr>
          <w:rStyle w:val="a5"/>
          <w:rFonts w:eastAsia="DengXian"/>
          <w:color w:val="auto"/>
          <w:u w:val="none"/>
          <w:lang w:eastAsia="zh-CN"/>
        </w:rPr>
      </w:pPr>
      <w:r w:rsidRPr="00CA72FD">
        <w:rPr>
          <w:rStyle w:val="a5"/>
          <w:rFonts w:eastAsia="DengXian"/>
          <w:color w:val="auto"/>
          <w:u w:val="none"/>
          <w:lang w:val="kk" w:eastAsia="zh-CN"/>
        </w:rPr>
        <w:t xml:space="preserve">e-mail: </w:t>
      </w:r>
      <w:hyperlink r:id="rId7" w:history="1">
        <w:r w:rsidRPr="00CA72FD">
          <w:rPr>
            <w:rStyle w:val="a5"/>
            <w:rFonts w:eastAsia="DengXian"/>
            <w:color w:val="auto"/>
            <w:u w:val="none"/>
            <w:lang w:val="kk" w:eastAsia="zh-CN"/>
          </w:rPr>
          <w:t>rin_pharma@mail.ru</w:t>
        </w:r>
      </w:hyperlink>
    </w:p>
    <w:p w14:paraId="68AF12E4" w14:textId="77777777" w:rsidR="00D86D57" w:rsidRPr="00D631FF" w:rsidRDefault="00D86D57" w:rsidP="00D86D57">
      <w:pPr>
        <w:widowControl w:val="0"/>
        <w:jc w:val="both"/>
        <w:rPr>
          <w:rStyle w:val="a5"/>
          <w:rFonts w:eastAsia="DengXian"/>
          <w:lang w:eastAsia="zh-CN"/>
        </w:rPr>
      </w:pPr>
    </w:p>
    <w:p w14:paraId="1F749557" w14:textId="77777777" w:rsidR="00D86D57" w:rsidRPr="00D631FF" w:rsidRDefault="00D86D57" w:rsidP="00D86D57">
      <w:pPr>
        <w:pStyle w:val="a6"/>
        <w:widowControl w:val="0"/>
        <w:numPr>
          <w:ilvl w:val="0"/>
          <w:numId w:val="2"/>
        </w:numPr>
        <w:jc w:val="both"/>
        <w:rPr>
          <w:b/>
          <w:sz w:val="24"/>
          <w:szCs w:val="24"/>
        </w:rPr>
      </w:pPr>
      <w:r w:rsidRPr="00D631FF">
        <w:rPr>
          <w:b/>
          <w:sz w:val="24"/>
          <w:szCs w:val="24"/>
          <w:lang w:val="kk"/>
        </w:rPr>
        <w:t>ТІРКЕУ КУӘЛІГІНІҢ НӨМІРІ</w:t>
      </w:r>
    </w:p>
    <w:p w14:paraId="5691DC48" w14:textId="77777777" w:rsidR="00D86D57" w:rsidRPr="00D631FF" w:rsidRDefault="00D86D57" w:rsidP="00D86D57">
      <w:pPr>
        <w:widowControl w:val="0"/>
        <w:jc w:val="both"/>
      </w:pPr>
    </w:p>
    <w:p w14:paraId="34BCA068" w14:textId="77777777" w:rsidR="00D86D57" w:rsidRPr="00D631FF" w:rsidRDefault="00D86D57" w:rsidP="00D86D57">
      <w:pPr>
        <w:widowControl w:val="0"/>
        <w:numPr>
          <w:ilvl w:val="0"/>
          <w:numId w:val="2"/>
        </w:numPr>
        <w:tabs>
          <w:tab w:val="start" w:pos="14.20pt"/>
        </w:tabs>
        <w:ind w:start="0pt" w:firstLine="0pt"/>
        <w:jc w:val="both"/>
        <w:rPr>
          <w:b/>
        </w:rPr>
      </w:pPr>
      <w:r w:rsidRPr="00D631FF">
        <w:rPr>
          <w:b/>
          <w:lang w:val="kk"/>
        </w:rPr>
        <w:t>БАСТАПҚЫ ТІРКЕЛГЕН (ТІРКЕУ, ҚАЙТА ТІРКЕУ РАСТАЛҒАН) КҮНІ</w:t>
      </w:r>
    </w:p>
    <w:p w14:paraId="43627EFC" w14:textId="77777777" w:rsidR="00D86D57" w:rsidRPr="00D631FF" w:rsidRDefault="00D86D57" w:rsidP="00D86D57">
      <w:pPr>
        <w:widowControl w:val="0"/>
        <w:jc w:val="both"/>
      </w:pPr>
      <w:r w:rsidRPr="00D631FF">
        <w:rPr>
          <w:lang w:val="kk"/>
        </w:rPr>
        <w:t xml:space="preserve">Бірінші тіркеу күні: </w:t>
      </w:r>
    </w:p>
    <w:p w14:paraId="34AE7525" w14:textId="77777777" w:rsidR="00D86D57" w:rsidRPr="00D631FF" w:rsidRDefault="00D86D57" w:rsidP="00D86D57">
      <w:pPr>
        <w:widowControl w:val="0"/>
        <w:jc w:val="both"/>
      </w:pPr>
      <w:r w:rsidRPr="00D631FF">
        <w:rPr>
          <w:lang w:val="kk"/>
        </w:rPr>
        <w:t xml:space="preserve">Тіркеуді (қайта тіркеуді) соңғы растау күні: </w:t>
      </w:r>
    </w:p>
    <w:p w14:paraId="23D0DFFD" w14:textId="77777777" w:rsidR="00D86D57" w:rsidRPr="00D631FF" w:rsidRDefault="00D86D57" w:rsidP="00D86D57">
      <w:pPr>
        <w:widowControl w:val="0"/>
        <w:jc w:val="both"/>
      </w:pPr>
    </w:p>
    <w:p w14:paraId="1F2DB4B2" w14:textId="77777777" w:rsidR="00D86D57" w:rsidRPr="00D631FF" w:rsidRDefault="00D86D57" w:rsidP="00D86D57">
      <w:pPr>
        <w:widowControl w:val="0"/>
        <w:jc w:val="both"/>
        <w:rPr>
          <w:b/>
        </w:rPr>
      </w:pPr>
      <w:r w:rsidRPr="00D631FF">
        <w:rPr>
          <w:b/>
          <w:lang w:val="kk"/>
        </w:rPr>
        <w:t>10. МӘТІННІҢ ҚАЙТА ҚАРАЛҒАН КҮНІ</w:t>
      </w:r>
    </w:p>
    <w:p w14:paraId="3779C497" w14:textId="77777777" w:rsidR="00D86D57" w:rsidRPr="00D631FF" w:rsidRDefault="00D86D57" w:rsidP="00D86D57">
      <w:pPr>
        <w:widowControl w:val="0"/>
        <w:tabs>
          <w:tab w:val="start" w:pos="14.20pt"/>
          <w:tab w:val="start" w:pos="21.30pt"/>
          <w:tab w:val="start" w:pos="196.50pt"/>
        </w:tabs>
        <w:jc w:val="both"/>
        <w:rPr>
          <w:lang w:bidi="ru-RU"/>
        </w:rPr>
      </w:pPr>
      <w:r w:rsidRPr="00D631FF">
        <w:rPr>
          <w:lang w:val="kk"/>
        </w:rPr>
        <w:t>Дәрілік препараттың жалпы сипаттамасын http://www.ndda.kz ресми сайтынан көруге болады</w:t>
      </w:r>
    </w:p>
    <w:p w14:paraId="5577A9F9" w14:textId="77777777" w:rsidR="007B3902" w:rsidRDefault="007B3902"/>
    <w:sectPr w:rsidR="007B3902">
      <w:pgSz w:w="595.30pt" w:h="841.90pt"/>
      <w:pgMar w:top="56.70pt" w:right="42.50pt" w:bottom="56.70pt" w:left="85.05pt" w:header="35.40pt" w:footer="35.40pt" w:gutter="0pt"/>
      <w:cols w:space="35.40pt"/>
      <w:docGrid w:linePitch="360"/>
    </w:sectPr>
  </w:body>
</w:document>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characterSet="iso-8859-1"/>
    <w:family w:val="roman"/>
    <w:pitch w:val="variable"/>
    <w:sig w:usb0="E0002EFF" w:usb1="C000785B" w:usb2="00000009" w:usb3="00000000" w:csb0="000001FF" w:csb1="00000000"/>
  </w:font>
  <w:font w:name="Calibri">
    <w:panose1 w:val="020F0502020204030204"/>
    <w:charset w:characterSet="windows-1251"/>
    <w:family w:val="swiss"/>
    <w:pitch w:val="variable"/>
    <w:sig w:usb0="E4002EFF" w:usb1="C2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HiddenHorzOCR">
    <w:altName w:val="MS Mincho"/>
    <w:panose1 w:val="00000000000000000000"/>
    <w:charset w:characterSet="shift_jis"/>
    <w:family w:val="auto"/>
    <w:notTrueType/>
    <w:pitch w:val="default"/>
    <w:sig w:usb0="00000001" w:usb1="08070000" w:usb2="00000010" w:usb3="00000000" w:csb0="00020000" w:csb1="00000000"/>
  </w:font>
  <w:font w:name="DengXian">
    <w:altName w:val="等线"/>
    <w:panose1 w:val="02010600030101010101"/>
    <w:charset w:characterSet="GBK"/>
    <w:family w:val="auto"/>
    <w:pitch w:val="variable"/>
    <w:sig w:usb0="A00002BF" w:usb1="38CF7CFA" w:usb2="00000016" w:usb3="00000000" w:csb0="0004000F" w:csb1="00000000"/>
  </w:font>
  <w:font w:name="Cambria">
    <w:panose1 w:val="02040503050406030204"/>
    <w:charset w:characterSet="windows-1251"/>
    <w:family w:val="roman"/>
    <w:pitch w:val="variable"/>
    <w:sig w:usb0="E00006FF" w:usb1="420024FF" w:usb2="02000000" w:usb3="00000000" w:csb0="0000019F" w:csb1="00000000"/>
  </w:font>
</w:font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1D5465D2"/>
    <w:multiLevelType w:val="multilevel"/>
    <w:tmpl w:val="D08E7166"/>
    <w:lvl w:ilvl="0">
      <w:start w:val="2"/>
      <w:numFmt w:val="decimal"/>
      <w:lvlText w:val="%1"/>
      <w:lvlJc w:val="start"/>
      <w:pPr>
        <w:ind w:start="18pt" w:hanging="18pt"/>
      </w:pPr>
      <w:rPr>
        <w:rFonts w:hint="default"/>
      </w:rPr>
    </w:lvl>
    <w:lvl w:ilvl="1">
      <w:start w:val="1"/>
      <w:numFmt w:val="decimal"/>
      <w:lvlText w:val="%1.%2"/>
      <w:lvlJc w:val="start"/>
      <w:pPr>
        <w:ind w:start="18pt" w:hanging="18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90pt" w:hanging="90pt"/>
      </w:pPr>
      <w:rPr>
        <w:rFonts w:hint="default"/>
      </w:rPr>
    </w:lvl>
  </w:abstractNum>
  <w:abstractNum w:abstractNumId="1" w15:restartNumberingAfterBreak="0">
    <w:nsid w:val="2E424F67"/>
    <w:multiLevelType w:val="multilevel"/>
    <w:tmpl w:val="62B66C44"/>
    <w:lvl w:ilvl="0">
      <w:start w:val="7"/>
      <w:numFmt w:val="decimal"/>
      <w:lvlText w:val="%1"/>
      <w:lvlJc w:val="start"/>
      <w:pPr>
        <w:ind w:start="18pt" w:hanging="18pt"/>
      </w:pPr>
      <w:rPr>
        <w:rFonts w:hint="default"/>
      </w:rPr>
    </w:lvl>
    <w:lvl w:ilvl="1">
      <w:start w:val="1"/>
      <w:numFmt w:val="decimal"/>
      <w:lvlText w:val="%1.%2"/>
      <w:lvlJc w:val="start"/>
      <w:pPr>
        <w:ind w:start="18pt" w:hanging="18pt"/>
      </w:pPr>
      <w:rPr>
        <w:rFonts w:hint="default"/>
        <w:sz w:val="24"/>
        <w:szCs w:val="24"/>
      </w:rPr>
    </w:lvl>
    <w:lvl w:ilvl="2">
      <w:start w:val="1"/>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90pt" w:hanging="90pt"/>
      </w:pPr>
      <w:rPr>
        <w:rFonts w:hint="default"/>
      </w:rPr>
    </w:lvl>
  </w:abstractNum>
  <w:abstractNum w:abstractNumId="2" w15:restartNumberingAfterBreak="0">
    <w:nsid w:val="307113A5"/>
    <w:multiLevelType w:val="multilevel"/>
    <w:tmpl w:val="3504655E"/>
    <w:lvl w:ilvl="0">
      <w:start w:val="5"/>
      <w:numFmt w:val="decimal"/>
      <w:lvlText w:val="%1"/>
      <w:lvlJc w:val="start"/>
      <w:pPr>
        <w:ind w:start="18pt" w:hanging="18pt"/>
      </w:pPr>
      <w:rPr>
        <w:rFonts w:hint="default"/>
      </w:rPr>
    </w:lvl>
    <w:lvl w:ilvl="1">
      <w:start w:val="3"/>
      <w:numFmt w:val="decimal"/>
      <w:lvlText w:val="%1.%2"/>
      <w:lvlJc w:val="start"/>
      <w:pPr>
        <w:ind w:start="18pt" w:hanging="18pt"/>
      </w:pPr>
      <w:rPr>
        <w:rFonts w:hint="default"/>
        <w:sz w:val="24"/>
        <w:szCs w:val="24"/>
      </w:rPr>
    </w:lvl>
    <w:lvl w:ilvl="2">
      <w:start w:val="1"/>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90pt" w:hanging="90pt"/>
      </w:pPr>
      <w:rPr>
        <w:rFonts w:hint="default"/>
      </w:rPr>
    </w:lvl>
  </w:abstractNum>
  <w:abstractNum w:abstractNumId="3" w15:restartNumberingAfterBreak="0">
    <w:nsid w:val="69BC2E1A"/>
    <w:multiLevelType w:val="multilevel"/>
    <w:tmpl w:val="F31AB946"/>
    <w:lvl w:ilvl="0">
      <w:start w:val="1"/>
      <w:numFmt w:val="decimal"/>
      <w:lvlText w:val="%1."/>
      <w:lvlJc w:val="start"/>
      <w:pPr>
        <w:ind w:start="18pt" w:hanging="18pt"/>
      </w:pPr>
      <w:rPr>
        <w:rFonts w:hint="default"/>
        <w:sz w:val="24"/>
        <w:szCs w:val="24"/>
      </w:rPr>
    </w:lvl>
    <w:lvl w:ilvl="1">
      <w:start w:val="1"/>
      <w:numFmt w:val="decimal"/>
      <w:isLgl/>
      <w:lvlText w:val="%1.%2."/>
      <w:lvlJc w:val="start"/>
      <w:pPr>
        <w:ind w:start="50.20pt" w:hanging="36pt"/>
      </w:pPr>
      <w:rPr>
        <w:rFonts w:hint="default"/>
        <w:b/>
        <w:bCs w:val="0"/>
      </w:rPr>
    </w:lvl>
    <w:lvl w:ilvl="2">
      <w:start w:val="1"/>
      <w:numFmt w:val="decimal"/>
      <w:isLgl/>
      <w:lvlText w:val="%1.%2.%3."/>
      <w:lvlJc w:val="start"/>
      <w:pPr>
        <w:ind w:start="36pt" w:hanging="36pt"/>
      </w:pPr>
      <w:rPr>
        <w:rFonts w:hint="default"/>
      </w:rPr>
    </w:lvl>
    <w:lvl w:ilvl="3">
      <w:start w:val="1"/>
      <w:numFmt w:val="decimal"/>
      <w:isLgl/>
      <w:lvlText w:val="%1.%2.%3.%4."/>
      <w:lvlJc w:val="start"/>
      <w:pPr>
        <w:ind w:start="54pt" w:hanging="54pt"/>
      </w:pPr>
      <w:rPr>
        <w:rFonts w:hint="default"/>
      </w:rPr>
    </w:lvl>
    <w:lvl w:ilvl="4">
      <w:start w:val="1"/>
      <w:numFmt w:val="decimal"/>
      <w:isLgl/>
      <w:lvlText w:val="%1.%2.%3.%4.%5."/>
      <w:lvlJc w:val="start"/>
      <w:pPr>
        <w:ind w:start="54pt" w:hanging="54pt"/>
      </w:pPr>
      <w:rPr>
        <w:rFonts w:hint="default"/>
      </w:rPr>
    </w:lvl>
    <w:lvl w:ilvl="5">
      <w:start w:val="1"/>
      <w:numFmt w:val="decimal"/>
      <w:isLgl/>
      <w:lvlText w:val="%1.%2.%3.%4.%5.%6."/>
      <w:lvlJc w:val="start"/>
      <w:pPr>
        <w:ind w:start="72pt" w:hanging="72pt"/>
      </w:pPr>
      <w:rPr>
        <w:rFonts w:hint="default"/>
      </w:rPr>
    </w:lvl>
    <w:lvl w:ilvl="6">
      <w:start w:val="1"/>
      <w:numFmt w:val="decimal"/>
      <w:isLgl/>
      <w:lvlText w:val="%1.%2.%3.%4.%5.%6.%7."/>
      <w:lvlJc w:val="start"/>
      <w:pPr>
        <w:ind w:start="90pt" w:hanging="90pt"/>
      </w:pPr>
      <w:rPr>
        <w:rFonts w:hint="default"/>
      </w:rPr>
    </w:lvl>
    <w:lvl w:ilvl="7">
      <w:start w:val="1"/>
      <w:numFmt w:val="decimal"/>
      <w:isLgl/>
      <w:lvlText w:val="%1.%2.%3.%4.%5.%6.%7.%8."/>
      <w:lvlJc w:val="start"/>
      <w:pPr>
        <w:ind w:start="90pt" w:hanging="90pt"/>
      </w:pPr>
      <w:rPr>
        <w:rFonts w:hint="default"/>
      </w:rPr>
    </w:lvl>
    <w:lvl w:ilvl="8">
      <w:start w:val="1"/>
      <w:numFmt w:val="decimal"/>
      <w:isLgl/>
      <w:lvlText w:val="%1.%2.%3.%4.%5.%6.%7.%8.%9."/>
      <w:lvlJc w:val="start"/>
      <w:pPr>
        <w:ind w:start="108pt" w:hanging="108pt"/>
      </w:pPr>
      <w:rPr>
        <w:rFonts w:hint="default"/>
      </w:rPr>
    </w:lvl>
  </w:abstractNum>
  <w:abstractNum w:abstractNumId="4" w15:restartNumberingAfterBreak="0">
    <w:nsid w:val="7C410F79"/>
    <w:multiLevelType w:val="multilevel"/>
    <w:tmpl w:val="73D63732"/>
    <w:lvl w:ilvl="0">
      <w:start w:val="6"/>
      <w:numFmt w:val="decimal"/>
      <w:lvlText w:val="%1."/>
      <w:lvlJc w:val="start"/>
      <w:pPr>
        <w:ind w:start="22.50pt" w:hanging="22.50pt"/>
      </w:pPr>
      <w:rPr>
        <w:rFonts w:hint="default"/>
        <w:sz w:val="24"/>
        <w:szCs w:val="24"/>
      </w:rPr>
    </w:lvl>
    <w:lvl w:ilvl="1">
      <w:start w:val="1"/>
      <w:numFmt w:val="decimal"/>
      <w:lvlText w:val="%1.%2."/>
      <w:lvlJc w:val="start"/>
      <w:pPr>
        <w:ind w:start="43.10pt" w:hanging="36pt"/>
      </w:pPr>
      <w:rPr>
        <w:rFonts w:hint="default"/>
      </w:rPr>
    </w:lvl>
    <w:lvl w:ilvl="2">
      <w:start w:val="1"/>
      <w:numFmt w:val="decimal"/>
      <w:lvlText w:val="%1.%2.%3."/>
      <w:lvlJc w:val="start"/>
      <w:pPr>
        <w:ind w:start="108pt" w:hanging="36pt"/>
      </w:pPr>
      <w:rPr>
        <w:rFonts w:hint="default"/>
      </w:rPr>
    </w:lvl>
    <w:lvl w:ilvl="3">
      <w:start w:val="1"/>
      <w:numFmt w:val="decimal"/>
      <w:lvlText w:val="%1.%2.%3.%4."/>
      <w:lvlJc w:val="start"/>
      <w:pPr>
        <w:ind w:start="162pt" w:hanging="54pt"/>
      </w:pPr>
      <w:rPr>
        <w:rFonts w:hint="default"/>
      </w:rPr>
    </w:lvl>
    <w:lvl w:ilvl="4">
      <w:start w:val="1"/>
      <w:numFmt w:val="decimal"/>
      <w:lvlText w:val="%1.%2.%3.%4.%5."/>
      <w:lvlJc w:val="start"/>
      <w:pPr>
        <w:ind w:start="198pt" w:hanging="54pt"/>
      </w:pPr>
      <w:rPr>
        <w:rFonts w:hint="default"/>
      </w:rPr>
    </w:lvl>
    <w:lvl w:ilvl="5">
      <w:start w:val="1"/>
      <w:numFmt w:val="decimal"/>
      <w:lvlText w:val="%1.%2.%3.%4.%5.%6."/>
      <w:lvlJc w:val="start"/>
      <w:pPr>
        <w:ind w:start="252pt" w:hanging="72pt"/>
      </w:pPr>
      <w:rPr>
        <w:rFonts w:hint="default"/>
      </w:rPr>
    </w:lvl>
    <w:lvl w:ilvl="6">
      <w:start w:val="1"/>
      <w:numFmt w:val="decimal"/>
      <w:lvlText w:val="%1.%2.%3.%4.%5.%6.%7."/>
      <w:lvlJc w:val="start"/>
      <w:pPr>
        <w:ind w:start="306pt" w:hanging="90pt"/>
      </w:pPr>
      <w:rPr>
        <w:rFonts w:hint="default"/>
      </w:rPr>
    </w:lvl>
    <w:lvl w:ilvl="7">
      <w:start w:val="1"/>
      <w:numFmt w:val="decimal"/>
      <w:lvlText w:val="%1.%2.%3.%4.%5.%6.%7.%8."/>
      <w:lvlJc w:val="start"/>
      <w:pPr>
        <w:ind w:start="342pt" w:hanging="90pt"/>
      </w:pPr>
      <w:rPr>
        <w:rFonts w:hint="default"/>
      </w:rPr>
    </w:lvl>
    <w:lvl w:ilvl="8">
      <w:start w:val="1"/>
      <w:numFmt w:val="decimal"/>
      <w:lvlText w:val="%1.%2.%3.%4.%5.%6.%7.%8.%9."/>
      <w:lvlJc w:val="start"/>
      <w:pPr>
        <w:ind w:start="396pt" w:hanging="108pt"/>
      </w:pPr>
      <w:rPr>
        <w:rFonts w:hint="default"/>
      </w:rPr>
    </w:lvl>
  </w:abstractNum>
  <w:abstractNum w:abstractNumId="5" w15:restartNumberingAfterBreak="0">
    <w:nsid w:val="7FD90ECA"/>
    <w:multiLevelType w:val="multilevel"/>
    <w:tmpl w:val="FFB6A744"/>
    <w:lvl w:ilvl="0">
      <w:start w:val="1"/>
      <w:numFmt w:val="bullet"/>
      <w:lvlText w:val="-"/>
      <w:lvlJc w:val="star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start"/>
    </w:lvl>
    <w:lvl w:ilvl="2">
      <w:numFmt w:val="decimal"/>
      <w:lvlText w:val=""/>
      <w:lvlJc w:val="start"/>
    </w:lvl>
    <w:lvl w:ilvl="3">
      <w:numFmt w:val="decimal"/>
      <w:lvlText w:val=""/>
      <w:lvlJc w:val="start"/>
    </w:lvl>
    <w:lvl w:ilvl="4">
      <w:numFmt w:val="decimal"/>
      <w:lvlText w:val=""/>
      <w:lvlJc w:val="start"/>
    </w:lvl>
    <w:lvl w:ilvl="5">
      <w:numFmt w:val="decimal"/>
      <w:lvlText w:val=""/>
      <w:lvlJc w:val="start"/>
    </w:lvl>
    <w:lvl w:ilvl="6">
      <w:numFmt w:val="decimal"/>
      <w:lvlText w:val=""/>
      <w:lvlJc w:val="start"/>
    </w:lvl>
    <w:lvl w:ilvl="7">
      <w:numFmt w:val="decimal"/>
      <w:lvlText w:val=""/>
      <w:lvlJc w:val="start"/>
    </w:lvl>
    <w:lvl w:ilvl="8">
      <w:numFmt w:val="decimal"/>
      <w:lvlText w:val=""/>
      <w:lvlJc w:val="start"/>
    </w:lvl>
  </w:abstractNum>
  <w:num w:numId="1">
    <w:abstractNumId w:val="3"/>
  </w:num>
  <w:num w:numId="2">
    <w:abstractNumId w:val="4"/>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35.40pt"/>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171"/>
    <w:rsid w:val="00064402"/>
    <w:rsid w:val="00100999"/>
    <w:rsid w:val="00191EED"/>
    <w:rsid w:val="00255DB4"/>
    <w:rsid w:val="00273E93"/>
    <w:rsid w:val="002A77EC"/>
    <w:rsid w:val="00303625"/>
    <w:rsid w:val="003E46EB"/>
    <w:rsid w:val="004C5494"/>
    <w:rsid w:val="004D1715"/>
    <w:rsid w:val="004E5F80"/>
    <w:rsid w:val="004F39AD"/>
    <w:rsid w:val="00663B77"/>
    <w:rsid w:val="006712F3"/>
    <w:rsid w:val="007300D5"/>
    <w:rsid w:val="007B3902"/>
    <w:rsid w:val="007D7A10"/>
    <w:rsid w:val="0081137E"/>
    <w:rsid w:val="008353A6"/>
    <w:rsid w:val="008A38B9"/>
    <w:rsid w:val="0094218B"/>
    <w:rsid w:val="00964DE5"/>
    <w:rsid w:val="00A03A7A"/>
    <w:rsid w:val="00C453C2"/>
    <w:rsid w:val="00C934B0"/>
    <w:rsid w:val="00CA72FD"/>
    <w:rsid w:val="00D54171"/>
    <w:rsid w:val="00D70E30"/>
    <w:rsid w:val="00D86D57"/>
    <w:rsid w:val="00D97438"/>
    <w:rsid w:val="00DE7028"/>
    <w:rsid w:val="00E30319"/>
    <w:rsid w:val="00F7453A"/>
    <w:rsid w:val="00FD4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7A401184"/>
  <w15:docId w15:val="{61A1E96E-4041-4D18-AAD2-10C340E46CCE}"/>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0pt" w:line="13.80pt"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6D57"/>
    <w:pPr>
      <w:spacing w:after="0pt" w:line="12pt"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86D57"/>
    <w:pPr>
      <w:keepNext/>
      <w:tabs>
        <w:tab w:val="start" w:pos="196.50pt"/>
      </w:tabs>
      <w:jc w:val="center"/>
      <w:outlineLvl w:val="0"/>
    </w:pPr>
    <w:rPr>
      <w:rFonts w:ascii="Arial" w:hAnsi="Arial" w:cs="Arial"/>
      <w:b/>
      <w:bCs/>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6D57"/>
    <w:rPr>
      <w:rFonts w:ascii="Arial" w:eastAsia="Times New Roman" w:hAnsi="Arial" w:cs="Arial"/>
      <w:b/>
      <w:bCs/>
      <w:sz w:val="24"/>
      <w:szCs w:val="24"/>
      <w:lang w:eastAsia="ru-RU"/>
    </w:rPr>
  </w:style>
  <w:style w:type="paragraph" w:styleId="2">
    <w:name w:val="Body Text 2"/>
    <w:basedOn w:val="a"/>
    <w:link w:val="20"/>
    <w:rsid w:val="00D86D57"/>
    <w:rPr>
      <w:sz w:val="28"/>
    </w:rPr>
  </w:style>
  <w:style w:type="character" w:customStyle="1" w:styleId="20">
    <w:name w:val="Основной текст 2 Знак"/>
    <w:basedOn w:val="a0"/>
    <w:link w:val="2"/>
    <w:rsid w:val="00D86D57"/>
    <w:rPr>
      <w:rFonts w:ascii="Times New Roman" w:eastAsia="Times New Roman" w:hAnsi="Times New Roman" w:cs="Times New Roman"/>
      <w:sz w:val="28"/>
      <w:szCs w:val="24"/>
      <w:lang w:eastAsia="ru-RU"/>
    </w:rPr>
  </w:style>
  <w:style w:type="paragraph" w:styleId="a3">
    <w:name w:val="Body Text Indent"/>
    <w:basedOn w:val="a"/>
    <w:link w:val="a4"/>
    <w:rsid w:val="00D86D57"/>
    <w:pPr>
      <w:spacing w:after="6pt"/>
      <w:ind w:start="14.15pt"/>
    </w:pPr>
    <w:rPr>
      <w:lang w:val="x-none" w:eastAsia="x-none"/>
    </w:rPr>
  </w:style>
  <w:style w:type="character" w:customStyle="1" w:styleId="a4">
    <w:name w:val="Основной текст с отступом Знак"/>
    <w:basedOn w:val="a0"/>
    <w:link w:val="a3"/>
    <w:rsid w:val="00D86D57"/>
    <w:rPr>
      <w:rFonts w:ascii="Times New Roman" w:eastAsia="Times New Roman" w:hAnsi="Times New Roman" w:cs="Times New Roman"/>
      <w:sz w:val="24"/>
      <w:szCs w:val="24"/>
      <w:lang w:val="x-none" w:eastAsia="x-none"/>
    </w:rPr>
  </w:style>
  <w:style w:type="character" w:styleId="a5">
    <w:name w:val="Hyperlink"/>
    <w:rsid w:val="00D86D57"/>
    <w:rPr>
      <w:color w:val="0563C1"/>
      <w:u w:val="single"/>
    </w:rPr>
  </w:style>
  <w:style w:type="paragraph" w:customStyle="1" w:styleId="Default">
    <w:name w:val="Default"/>
    <w:rsid w:val="00D86D57"/>
    <w:pPr>
      <w:autoSpaceDE w:val="0"/>
      <w:autoSpaceDN w:val="0"/>
      <w:adjustRightInd w:val="0"/>
      <w:spacing w:after="0pt" w:line="12pt" w:lineRule="auto"/>
    </w:pPr>
    <w:rPr>
      <w:rFonts w:ascii="Arial" w:eastAsia="Calibri" w:hAnsi="Arial" w:cs="Arial"/>
      <w:color w:val="000000"/>
      <w:sz w:val="24"/>
      <w:szCs w:val="24"/>
    </w:rPr>
  </w:style>
  <w:style w:type="paragraph" w:styleId="a6">
    <w:name w:val="List Paragraph"/>
    <w:basedOn w:val="a"/>
    <w:uiPriority w:val="34"/>
    <w:qFormat/>
    <w:rsid w:val="00D86D57"/>
    <w:pPr>
      <w:ind w:start="36pt"/>
      <w:contextualSpacing/>
    </w:pPr>
    <w:rPr>
      <w:sz w:val="20"/>
      <w:szCs w:val="20"/>
    </w:rPr>
  </w:style>
  <w:style w:type="paragraph" w:styleId="21">
    <w:name w:val="Body Text Indent 2"/>
    <w:basedOn w:val="a"/>
    <w:link w:val="22"/>
    <w:rsid w:val="00D86D57"/>
    <w:pPr>
      <w:spacing w:after="6pt" w:line="24pt" w:lineRule="auto"/>
      <w:ind w:start="14.15pt"/>
    </w:pPr>
    <w:rPr>
      <w:lang w:val="x-none" w:eastAsia="x-none"/>
    </w:rPr>
  </w:style>
  <w:style w:type="character" w:customStyle="1" w:styleId="22">
    <w:name w:val="Основной текст с отступом 2 Знак"/>
    <w:basedOn w:val="a0"/>
    <w:link w:val="21"/>
    <w:rsid w:val="00D86D57"/>
    <w:rPr>
      <w:rFonts w:ascii="Times New Roman" w:eastAsia="Times New Roman" w:hAnsi="Times New Roman" w:cs="Times New Roman"/>
      <w:sz w:val="24"/>
      <w:szCs w:val="24"/>
      <w:lang w:val="x-none" w:eastAsia="x-none"/>
    </w:rPr>
  </w:style>
  <w:style w:type="character" w:customStyle="1" w:styleId="23">
    <w:name w:val="Основной текст (2)_"/>
    <w:link w:val="24"/>
    <w:rsid w:val="00D86D57"/>
    <w:rPr>
      <w:sz w:val="28"/>
      <w:szCs w:val="28"/>
      <w:shd w:val="clear" w:color="auto" w:fill="FFFFFF"/>
    </w:rPr>
  </w:style>
  <w:style w:type="paragraph" w:customStyle="1" w:styleId="24">
    <w:name w:val="Основной текст (2)"/>
    <w:basedOn w:val="a"/>
    <w:link w:val="23"/>
    <w:rsid w:val="00D86D57"/>
    <w:pPr>
      <w:widowControl w:val="0"/>
      <w:shd w:val="clear" w:color="auto" w:fill="FFFFFF"/>
      <w:spacing w:after="10pt" w:line="15.50pt" w:lineRule="exact"/>
      <w:ind w:hanging="17pt"/>
    </w:pPr>
    <w:rPr>
      <w:rFonts w:asciiTheme="minorHAnsi" w:eastAsiaTheme="minorHAnsi" w:hAnsiTheme="minorHAnsi" w:cstheme="minorBidi"/>
      <w:sz w:val="28"/>
      <w:szCs w:val="28"/>
      <w:lang w:eastAsia="en-US"/>
    </w:rPr>
  </w:style>
  <w:style w:type="character" w:customStyle="1" w:styleId="25">
    <w:name w:val="Заголовок №2_"/>
    <w:link w:val="26"/>
    <w:rsid w:val="00D86D57"/>
    <w:rPr>
      <w:b/>
      <w:bCs/>
      <w:shd w:val="clear" w:color="auto" w:fill="FFFFFF"/>
    </w:rPr>
  </w:style>
  <w:style w:type="paragraph" w:customStyle="1" w:styleId="26">
    <w:name w:val="Заголовок №2"/>
    <w:basedOn w:val="a"/>
    <w:link w:val="25"/>
    <w:rsid w:val="00D86D57"/>
    <w:pPr>
      <w:widowControl w:val="0"/>
      <w:shd w:val="clear" w:color="auto" w:fill="FFFFFF"/>
      <w:spacing w:before="6pt" w:after="6pt" w:line="13.30pt" w:lineRule="exact"/>
      <w:ind w:hanging="14pt"/>
      <w:jc w:val="both"/>
      <w:outlineLvl w:val="1"/>
    </w:pPr>
    <w:rPr>
      <w:rFonts w:asciiTheme="minorHAnsi" w:eastAsiaTheme="minorHAnsi" w:hAnsiTheme="minorHAnsi" w:cstheme="minorBidi"/>
      <w:b/>
      <w:bCs/>
      <w:sz w:val="22"/>
      <w:szCs w:val="22"/>
      <w:lang w:eastAsia="en-US"/>
    </w:rPr>
  </w:style>
  <w:style w:type="paragraph" w:styleId="a7">
    <w:name w:val="Normal (Web)"/>
    <w:basedOn w:val="a"/>
    <w:uiPriority w:val="99"/>
    <w:unhideWhenUsed/>
    <w:rsid w:val="00D86D57"/>
    <w:pPr>
      <w:spacing w:before="5pt" w:beforeAutospacing="1" w:after="5pt" w:afterAutospacing="1"/>
    </w:pPr>
  </w:style>
  <w:style w:type="character" w:customStyle="1" w:styleId="rynqvb">
    <w:name w:val="rynqvb"/>
    <w:basedOn w:val="a0"/>
    <w:rsid w:val="00D86D57"/>
  </w:style>
  <w:style w:type="table" w:styleId="a8">
    <w:name w:val="Table Grid"/>
    <w:basedOn w:val="a1"/>
    <w:uiPriority w:val="59"/>
    <w:rsid w:val="007300D5"/>
    <w:pPr>
      <w:spacing w:after="0pt" w:line="12pt" w:lineRule="auto"/>
    </w:pPr>
    <w:rPr>
      <w:rFonts w:ascii="Calibri" w:eastAsia="Calibri" w:hAnsi="Calibri" w:cs="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a9">
    <w:name w:val="Знак Знак Знак Знак"/>
    <w:basedOn w:val="a"/>
    <w:autoRedefine/>
    <w:rsid w:val="00C453C2"/>
    <w:pPr>
      <w:spacing w:after="8pt" w:line="18pt" w:lineRule="auto"/>
      <w:jc w:val="center"/>
    </w:pPr>
    <w:rPr>
      <w:sz w:val="22"/>
      <w:szCs w:val="22"/>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purl.oclc.org/ooxml/officeDocument/relationships/fontTable" Target="fontTable.xml"/><Relationship Id="rId3" Type="http://purl.oclc.org/ooxml/officeDocument/relationships/settings" Target="settings.xml"/><Relationship Id="rId7" Type="http://purl.oclc.org/ooxml/officeDocument/relationships/hyperlink" Target="mailto:rin_pharma@mail.ru" TargetMode="External"/><Relationship Id="rId2" Type="http://purl.oclc.org/ooxml/officeDocument/relationships/styles" Target="styles.xml"/><Relationship Id="rId1" Type="http://purl.oclc.org/ooxml/officeDocument/relationships/numbering" Target="numbering.xml"/><Relationship Id="rId6" Type="http://purl.oclc.org/ooxml/officeDocument/relationships/hyperlink" Target="mailto:info@fambili.com.tr" TargetMode="External"/><Relationship Id="rId5" Type="http://purl.oclc.org/ooxml/officeDocument/relationships/hyperlink" Target="http://www.ndda.kz" TargetMode="External"/><Relationship Id="rId4" Type="http://purl.oclc.org/ooxml/officeDocument/relationships/webSettings" Target="webSettings.xml"/><Relationship Id="rId9" Type="http://purl.oclc.org/ooxml/officeDocument/relationships/theme" Target="theme/theme1.xml"/></Relationships>
</file>

<file path=word/theme/theme1.xml><?xml version="1.0" encoding="utf-8"?>
<a:theme xmlns:a="http://purl.oclc.org/ooxml/drawingml/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
                <a:satMod val="300%"/>
              </a:schemeClr>
            </a:gs>
            <a:gs pos="35%">
              <a:schemeClr val="phClr">
                <a:tint val="37%"/>
                <a:satMod val="300%"/>
              </a:schemeClr>
            </a:gs>
            <a:gs pos="100%">
              <a:schemeClr val="phClr">
                <a:tint val="15%"/>
                <a:satMod val="350%"/>
              </a:schemeClr>
            </a:gs>
          </a:gsLst>
          <a:lin ang="16200000" scaled="1"/>
        </a:gradFill>
        <a:gradFill rotWithShape="1">
          <a:gsLst>
            <a:gs pos="0%">
              <a:schemeClr val="phClr">
                <a:shade val="51%"/>
                <a:satMod val="130%"/>
              </a:schemeClr>
            </a:gs>
            <a:gs pos="80%">
              <a:schemeClr val="phClr">
                <a:shade val="93%"/>
                <a:satMod val="130%"/>
              </a:schemeClr>
            </a:gs>
            <a:gs pos="100%">
              <a:schemeClr val="phClr">
                <a:shade val="94%"/>
                <a:satMod val="135%"/>
              </a:schemeClr>
            </a:gs>
          </a:gsLst>
          <a:lin ang="16200000" scaled="0"/>
        </a:gradFill>
      </a:fillStyleLst>
      <a:lnStyleLst>
        <a:ln w="9525" cap="flat" cmpd="sng" algn="ctr">
          <a:solidFill>
            <a:schemeClr val="phClr">
              <a:shade val="95%"/>
              <a:satMod val="105%"/>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
              </a:srgbClr>
            </a:outerShdw>
          </a:effectLst>
        </a:effectStyle>
        <a:effectStyle>
          <a:effectLst>
            <a:outerShdw blurRad="40000" dist="23000" dir="5400000" rotWithShape="0">
              <a:srgbClr val="000000">
                <a:alpha val="35%"/>
              </a:srgbClr>
            </a:outerShdw>
          </a:effectLst>
        </a:effectStyle>
        <a:effectStyle>
          <a:effectLst>
            <a:outerShdw blurRad="40000" dist="23000" dir="5400000" rotWithShape="0">
              <a:srgbClr val="000000">
                <a:alpha val="35%"/>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
                <a:satMod val="350%"/>
              </a:schemeClr>
            </a:gs>
            <a:gs pos="40%">
              <a:schemeClr val="phClr">
                <a:tint val="45%"/>
                <a:shade val="99%"/>
                <a:satMod val="350%"/>
              </a:schemeClr>
            </a:gs>
            <a:gs pos="100%">
              <a:schemeClr val="phClr">
                <a:shade val="20%"/>
                <a:satMod val="255%"/>
              </a:schemeClr>
            </a:gs>
          </a:gsLst>
          <a:path path="circle">
            <a:fillToRect l="50%" t="-80%" r="50%" b="180%"/>
          </a:path>
        </a:gradFill>
        <a:gradFill rotWithShape="1">
          <a:gsLst>
            <a:gs pos="0%">
              <a:schemeClr val="phClr">
                <a:tint val="80%"/>
                <a:satMod val="300%"/>
              </a:schemeClr>
            </a:gs>
            <a:gs pos="100%">
              <a:schemeClr val="phClr">
                <a:shade val="30%"/>
                <a:satMod val="200%"/>
              </a:schemeClr>
            </a:gs>
          </a:gsLst>
          <a:path path="circle">
            <a:fillToRect l="50%" t="50%" r="50%" b="50%"/>
          </a:path>
        </a:gradFill>
      </a:bgFillStyleLst>
    </a:fmtScheme>
  </a:themeElements>
  <a:objectDefaults/>
  <a:extraClrSchemeLst/>
</a:theme>
</file>

<file path=docProps/app.xml><?xml version="1.0" encoding="utf-8"?>
<Properties xmlns="http://purl.oclc.org/ooxml/officeDocument/extendedProperties" xmlns:vt="http://purl.oclc.org/ooxml/officeDocument/docPropsVTypes">
  <Template>Normal</Template>
  <TotalTime>1</TotalTime>
  <Pages>13</Pages>
  <Words>5624</Words>
  <Characters>32062</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Кулшетай М. Никбаева</dc:creator>
  <cp:lastModifiedBy>Гульжан О. Асемова</cp:lastModifiedBy>
  <cp:revision>2</cp:revision>
  <dcterms:created xsi:type="dcterms:W3CDTF">2026-02-13T03:18:00Z</dcterms:created>
  <dcterms:modified xsi:type="dcterms:W3CDTF">2026-02-13T03:18:00Z</dcterms:modified>
</cp:coreProperties>
</file>